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jpg" ContentType="image/jpeg"/>
  <Override PartName="/word/media/rId76.jpg" ContentType="image/jpeg"/>
  <Override PartName="/word/media/rId73.jpg" ContentType="image/jpeg"/>
  <Override PartName="/word/media/rId20.png" ContentType="image/png"/>
  <Override PartName="/word/media/rId102.png" ContentType="image/png"/>
  <Override PartName="/word/media/rId65.svg" ContentType="image/svg+xml"/>
  <Override PartName="/word/media/rId61.png" ContentType="image/png"/>
  <Override PartName="/word/media/rId34.jpg" ContentType="image/jpeg"/>
  <Override PartName="/word/media/rId46.jpg" ContentType="image/jpeg"/>
  <Override PartName="/word/media/rId49.jpg" ContentType="image/jpeg"/>
  <Override PartName="/word/media/rId52.jpg" ContentType="image/jpeg"/>
  <Override PartName="/word/media/rId55.jpg" ContentType="image/jpeg"/>
  <Override PartName="/word/media/rId119.jpg" ContentType="image/jpeg"/>
  <Override PartName="/word/media/rId125.jpg" ContentType="image/jpeg"/>
  <Override PartName="/word/media/rId122.jpg" ContentType="image/jpeg"/>
  <Override PartName="/word/media/rId84.jpg" ContentType="image/jpeg"/>
  <Override PartName="/word/media/rId87.jpg" ContentType="image/jpeg"/>
  <Override PartName="/word/media/rId132.jpg" ContentType="image/jpeg"/>
  <Override PartName="/word/media/rId81.jpg" ContentType="image/jpeg"/>
  <Override PartName="/word/media/rId137.jpg" ContentType="image/jpeg"/>
  <Override PartName="/word/media/rId14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Registration &amp; Beneficiary Data Interoperability</w:t>
      </w:r>
    </w:p>
    <w:p>
      <w:pPr>
        <w:pStyle w:val="Subtitle"/>
      </w:pPr>
      <w:r>
        <w:t xml:space="preserve">South Sudan Workshop Report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Users/brian/.pixi/envs/quarto/share/quarto/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workshop report is in draft stage and still subject to change.</w:t>
            </w:r>
          </w:p>
          <w:p/>
        </w:tc>
      </w:tr>
    </w:tbl>
    <w:bookmarkStart w:id="23" w:name="executive-summary"/>
    <w:p>
      <w:pPr>
        <w:pStyle w:val="Heading2"/>
      </w:pPr>
      <w:r>
        <w:t xml:space="preserve">1 Executive Summary</w:t>
      </w:r>
    </w:p>
    <w:p>
      <w:pPr>
        <w:pStyle w:val="FirstParagraph"/>
      </w:pPr>
      <w:r>
        <w:t xml:space="preserve">Held on 19th Novermber 2025, this workshop brought together nationa NGOs, international NGOs, UN agencies and cluster representatives to review the findings of a study on registration practices, discuss the main challenges, approaches and goals for interoperable registration data in South Sudan and to work on charting a way forward on the aspects of risk mitigation, standardardization and governance</w:t>
      </w:r>
    </w:p>
    <w:p>
      <w:pPr>
        <w:pStyle w:val="BodyText"/>
      </w:pPr>
      <w:r>
        <w:t xml:space="preserve">The survey and group work provided the attendees the opportunity to build a shared understanding of the challenge in terms of current registration practices and the current state of data sharing agreements and registration/beneficiary data standardization.</w:t>
      </w:r>
    </w:p>
    <w:p>
      <w:pPr>
        <w:pStyle w:val="BodyText"/>
      </w:pPr>
      <w:r>
        <w:t xml:space="preserve">By collectively examnining the practices, organizations were able to reflect on their own registration practices, where they most aligned and diverged from the practices of others.</w:t>
      </w:r>
    </w:p>
    <w:p>
      <w:pPr>
        <w:pStyle w:val="BodyText"/>
      </w:pPr>
      <w:r>
        <w:t xml:space="preserve">There was broad concensus on:</w:t>
      </w:r>
    </w:p>
    <w:p>
      <w:pPr>
        <w:numPr>
          <w:ilvl w:val="0"/>
          <w:numId w:val="1001"/>
        </w:numPr>
      </w:pPr>
      <w:r>
        <w:t xml:space="preserve">the importance of improving interoperability and the benefits that that would bring, to the indivisal organizations work, the collective work of the response and how aid is received and percieed by the affected communities.</w:t>
      </w:r>
    </w:p>
    <w:p>
      <w:pPr>
        <w:numPr>
          <w:ilvl w:val="0"/>
          <w:numId w:val="1001"/>
        </w:numPr>
      </w:pPr>
      <w:r>
        <w:t xml:space="preserve">the need to tackle the issues at the whole of response level and the need for engagement at the highest levels of humanitarian decision making.</w:t>
      </w:r>
    </w:p>
    <w:p>
      <w:pPr>
        <w:numPr>
          <w:ilvl w:val="0"/>
          <w:numId w:val="1001"/>
        </w:numPr>
      </w:pPr>
      <w:r>
        <w:t xml:space="preserve">the need for development of a single registration form should be conducted, with organizations doing registration to provide their forms to aid analsysis and comparison of data points.</w:t>
      </w:r>
    </w:p>
    <w:p>
      <w:pPr>
        <w:pStyle w:val="FirstParagraph"/>
      </w:pPr>
      <w:r>
        <w:t xml:space="preserve">Recommendation from the workshop include:</w:t>
      </w:r>
    </w:p>
    <w:p>
      <w:pPr>
        <w:numPr>
          <w:ilvl w:val="0"/>
          <w:numId w:val="1002"/>
        </w:numPr>
      </w:pPr>
      <w:r>
        <w:t xml:space="preserve">Continued gathering rof egistration forms to maintain a registrar to providing analysis of overlaps and informing the development of a Single Registration Form.</w:t>
      </w:r>
    </w:p>
    <w:p>
      <w:pPr>
        <w:numPr>
          <w:ilvl w:val="0"/>
          <w:numId w:val="1002"/>
        </w:numPr>
      </w:pPr>
      <w:r>
        <w:t xml:space="preserve">Expand the data sharing agreement network graph as a means to understand current data sharing routes and monitor improvements.</w:t>
      </w:r>
    </w:p>
    <w:p>
      <w:pPr>
        <w:numPr>
          <w:ilvl w:val="0"/>
          <w:numId w:val="1002"/>
        </w:numPr>
      </w:pPr>
      <w:r>
        <w:t xml:space="preserve">Engage high-level decision makers to ensure response-wide commitment to the interoperability agenda.</w:t>
      </w:r>
    </w:p>
    <w:p>
      <w:pPr>
        <w:numPr>
          <w:ilvl w:val="0"/>
          <w:numId w:val="1002"/>
        </w:numPr>
      </w:pPr>
      <w:r>
        <w:t xml:space="preserve">Continue with a twin track approach of piloting/testing ideas and approaches within a small test group while simultanously engaging at the entire response level on the work of SRF development and governance.</w:t>
      </w:r>
    </w:p>
    <w:p>
      <w:pPr>
        <w:pStyle w:val="FirstParagraph"/>
      </w:pPr>
      <w:r>
        <w:rPr>
          <w:b/>
          <w:bCs/>
        </w:rPr>
        <w:t xml:space="preserve">Participants:</w:t>
      </w:r>
      <w:r>
        <w:t xml:space="preserve"> </w:t>
      </w:r>
      <w:r>
        <w:t xml:space="preserve">40 participants from 20 organizations</w:t>
      </w:r>
    </w:p>
    <w:p>
      <w:r>
        <w:pict>
          <v:rect style="width:0;height:1.5pt" o:hralign="center" o:hrstd="t" o:hr="t"/>
        </w:pict>
      </w:r>
    </w:p>
    <w:bookmarkEnd w:id="23"/>
    <w:bookmarkStart w:id="28" w:name="introduction"/>
    <w:p>
      <w:pPr>
        <w:pStyle w:val="Heading2"/>
      </w:pPr>
      <w:r>
        <w:t xml:space="preserve">2 Introduction</w:t>
      </w:r>
    </w:p>
    <w:bookmarkStart w:id="24" w:name="background"/>
    <w:p>
      <w:pPr>
        <w:pStyle w:val="Heading3"/>
      </w:pPr>
      <w:r>
        <w:t xml:space="preserve">2.1 Background</w:t>
      </w:r>
    </w:p>
    <w:p>
      <w:pPr>
        <w:pStyle w:val="FirstParagraph"/>
      </w:pPr>
      <w:r>
        <w:t xml:space="preserve">The humanitarian community in South Sudan faces significant challenges related to beneficiary registration and data management. Current systems operate largely in silos, leading to inefficient referrals, duplicated beneficiary lists, inconsistent vulnerability criteria, and limited data sharing capabilities. These issues prevent effective coordination and increase the burden on crisis-affected populations who often must register multiple times with different organizations.</w:t>
      </w:r>
    </w:p>
    <w:p>
      <w:pPr>
        <w:pStyle w:val="BodyText"/>
      </w:pPr>
      <w:r>
        <w:t xml:space="preserve">The Interoperable Data Ecosystem for Humanitarian Assistance (IDEHA) initiative seeks to address these challenges by promoting standardization, interoperability, and shared resources across humanitarian actors. Building on the mapping exercises and consultations conducted in the third quarter of 2025, this workshop aims to move from analysis to action initiating development of practical tools and frameworks for improved registration data interoperability.</w:t>
      </w:r>
    </w:p>
    <w:bookmarkEnd w:id="24"/>
    <w:bookmarkStart w:id="25" w:name="workshop-objectives"/>
    <w:p>
      <w:pPr>
        <w:pStyle w:val="Heading3"/>
      </w:pPr>
      <w:r>
        <w:t xml:space="preserve">2.2 Workshop Objectives</w:t>
      </w:r>
    </w:p>
    <w:p>
      <w:pPr>
        <w:pStyle w:val="FirstParagraph"/>
      </w:pPr>
      <w:r>
        <w:t xml:space="preserve">The workshop aimed to:</w:t>
      </w:r>
    </w:p>
    <w:p>
      <w:pPr>
        <w:pStyle w:val="Compact"/>
        <w:numPr>
          <w:ilvl w:val="0"/>
          <w:numId w:val="1003"/>
        </w:numPr>
      </w:pPr>
      <w:r>
        <w:t xml:space="preserve">Present findings from recent assessments of registration practices, data sharing patterns, and system capabilities among humanitarian actors in South Sudan</w:t>
      </w:r>
    </w:p>
    <w:p>
      <w:pPr>
        <w:pStyle w:val="Compact"/>
        <w:numPr>
          <w:ilvl w:val="0"/>
          <w:numId w:val="1003"/>
        </w:numPr>
      </w:pPr>
      <w:r>
        <w:t xml:space="preserve">Build consensus around common registration standards and data sharing protocols</w:t>
      </w:r>
    </w:p>
    <w:p>
      <w:pPr>
        <w:pStyle w:val="Compact"/>
        <w:numPr>
          <w:ilvl w:val="0"/>
          <w:numId w:val="1003"/>
        </w:numPr>
      </w:pPr>
      <w:r>
        <w:t xml:space="preserve">Begin co-design of practical tools including a Single Registration Form and a Data Protection Impact Assessment template</w:t>
      </w:r>
    </w:p>
    <w:p>
      <w:pPr>
        <w:pStyle w:val="Compact"/>
        <w:numPr>
          <w:ilvl w:val="0"/>
          <w:numId w:val="1003"/>
        </w:numPr>
      </w:pPr>
      <w:r>
        <w:t xml:space="preserve">Explore the possible establishment of a Task Force on registration data interoperability</w:t>
      </w:r>
    </w:p>
    <w:p>
      <w:pPr>
        <w:pStyle w:val="Compact"/>
        <w:numPr>
          <w:ilvl w:val="0"/>
          <w:numId w:val="1003"/>
        </w:numPr>
      </w:pPr>
      <w:r>
        <w:t xml:space="preserve">Demonstrate available technological solutions for beneficiary management and data sharing</w:t>
      </w:r>
    </w:p>
    <w:p>
      <w:pPr>
        <w:pStyle w:val="Compact"/>
        <w:numPr>
          <w:ilvl w:val="0"/>
          <w:numId w:val="1003"/>
        </w:numPr>
      </w:pPr>
      <w:r>
        <w:t xml:space="preserve">Foster collaboration and commitment among humanitarian actors toward a federated approach to beneficiary data management</w:t>
      </w:r>
    </w:p>
    <w:bookmarkEnd w:id="25"/>
    <w:bookmarkStart w:id="26" w:name="event-details"/>
    <w:p>
      <w:pPr>
        <w:pStyle w:val="Heading3"/>
      </w:pPr>
      <w:r>
        <w:t xml:space="preserve">2.3 Event Details</w:t>
      </w:r>
    </w:p>
    <w:p>
      <w:pPr>
        <w:pStyle w:val="Compact"/>
        <w:numPr>
          <w:ilvl w:val="0"/>
          <w:numId w:val="1004"/>
        </w:numPr>
      </w:pPr>
      <w:r>
        <w:rPr>
          <w:b/>
          <w:bCs/>
        </w:rPr>
        <w:t xml:space="preserve">Date:</w:t>
      </w:r>
      <w:r>
        <w:t xml:space="preserve"> </w:t>
      </w:r>
      <w:r>
        <w:t xml:space="preserve">19th November 2025</w:t>
      </w:r>
    </w:p>
    <w:p>
      <w:pPr>
        <w:pStyle w:val="Compact"/>
        <w:numPr>
          <w:ilvl w:val="0"/>
          <w:numId w:val="1004"/>
        </w:numPr>
      </w:pPr>
      <w:r>
        <w:rPr>
          <w:b/>
          <w:bCs/>
        </w:rPr>
        <w:t xml:space="preserve">Time:</w:t>
      </w:r>
      <w:r>
        <w:t xml:space="preserve"> </w:t>
      </w:r>
      <w:r>
        <w:t xml:space="preserve">09:00 – 15:00 CAT (6 hours)</w:t>
      </w:r>
    </w:p>
    <w:p>
      <w:pPr>
        <w:pStyle w:val="Compact"/>
        <w:numPr>
          <w:ilvl w:val="0"/>
          <w:numId w:val="1004"/>
        </w:numPr>
      </w:pPr>
      <w:r>
        <w:rPr>
          <w:b/>
          <w:bCs/>
        </w:rPr>
        <w:t xml:space="preserve">Venue:</w:t>
      </w:r>
      <w:r>
        <w:t xml:space="preserve"> </w:t>
      </w:r>
      <w:r>
        <w:t xml:space="preserve">Imperial Plaza Hotel, Juba, South Sudan</w:t>
      </w:r>
    </w:p>
    <w:p>
      <w:pPr>
        <w:pStyle w:val="Compact"/>
        <w:numPr>
          <w:ilvl w:val="0"/>
          <w:numId w:val="1004"/>
        </w:numPr>
      </w:pPr>
      <w:r>
        <w:rPr>
          <w:b/>
          <w:bCs/>
        </w:rPr>
        <w:t xml:space="preserve">Organizer:</w:t>
      </w:r>
      <w:r>
        <w:t xml:space="preserve"> </w:t>
      </w:r>
      <w:r>
        <w:t xml:space="preserve">IOM</w:t>
      </w:r>
    </w:p>
    <w:p>
      <w:pPr>
        <w:pStyle w:val="Compact"/>
        <w:numPr>
          <w:ilvl w:val="0"/>
          <w:numId w:val="1004"/>
        </w:numPr>
      </w:pPr>
      <w:r>
        <w:rPr>
          <w:b/>
          <w:bCs/>
        </w:rPr>
        <w:t xml:space="preserve">Supported by:</w:t>
      </w:r>
      <w:r>
        <w:t xml:space="preserve"> </w:t>
      </w:r>
      <w:r>
        <w:t xml:space="preserve">European Commission Humanitarian Office (ECHO)</w:t>
      </w:r>
    </w:p>
    <w:bookmarkEnd w:id="26"/>
    <w:bookmarkStart w:id="27" w:name="target-audience"/>
    <w:p>
      <w:pPr>
        <w:pStyle w:val="Heading3"/>
      </w:pPr>
      <w:r>
        <w:t xml:space="preserve">2.4 Target Audience</w:t>
      </w:r>
    </w:p>
    <w:p>
      <w:pPr>
        <w:pStyle w:val="FirstParagraph"/>
      </w:pPr>
      <w:r>
        <w:t xml:space="preserve">Primary Participants (Approx 30 people):</w:t>
      </w:r>
    </w:p>
    <w:p>
      <w:pPr>
        <w:numPr>
          <w:ilvl w:val="0"/>
          <w:numId w:val="1005"/>
        </w:numPr>
      </w:pPr>
      <w:r>
        <w:t xml:space="preserve">Technical registration and information management staff from UN agencies, INGOs, and NGOs implementing cash and voucher assistance or other humanitarian programs in South Sudan</w:t>
      </w:r>
    </w:p>
    <w:p>
      <w:pPr>
        <w:numPr>
          <w:ilvl w:val="0"/>
          <w:numId w:val="1005"/>
        </w:numPr>
      </w:pPr>
      <w:r>
        <w:t xml:space="preserve">Program Managers for Cash programs.</w:t>
      </w:r>
    </w:p>
    <w:p>
      <w:pPr>
        <w:numPr>
          <w:ilvl w:val="0"/>
          <w:numId w:val="1005"/>
        </w:numPr>
      </w:pPr>
      <w:r>
        <w:t xml:space="preserve">Cluster coordinators</w:t>
      </w:r>
    </w:p>
    <w:p>
      <w:pPr>
        <w:numPr>
          <w:ilvl w:val="0"/>
          <w:numId w:val="1005"/>
        </w:numPr>
      </w:pPr>
      <w:r>
        <w:t xml:space="preserve">Data protection and legal officers from humanitarian organizations</w:t>
      </w:r>
    </w:p>
    <w:bookmarkEnd w:id="27"/>
    <w:bookmarkEnd w:id="28"/>
    <w:bookmarkStart w:id="32" w:name="workshop-overview"/>
    <w:p>
      <w:pPr>
        <w:pStyle w:val="Heading2"/>
      </w:pPr>
      <w:r>
        <w:t xml:space="preserve">3 Workshop Overview</w:t>
      </w:r>
    </w:p>
    <w:bookmarkStart w:id="29" w:name="methodology"/>
    <w:p>
      <w:pPr>
        <w:pStyle w:val="Heading3"/>
      </w:pPr>
      <w:r>
        <w:t xml:space="preserve">3.1 Methodology</w:t>
      </w:r>
    </w:p>
    <w:p>
      <w:pPr>
        <w:pStyle w:val="FirstParagraph"/>
      </w:pPr>
      <w:r>
        <w:t xml:space="preserve">The workshop employed participatory and collaborative methodologies including:</w:t>
      </w:r>
    </w:p>
    <w:p>
      <w:pPr>
        <w:numPr>
          <w:ilvl w:val="0"/>
          <w:numId w:val="1006"/>
        </w:numPr>
      </w:pPr>
      <w:r>
        <w:t xml:space="preserve">Presentation of evidence-based findings</w:t>
      </w:r>
    </w:p>
    <w:p>
      <w:pPr>
        <w:numPr>
          <w:ilvl w:val="0"/>
          <w:numId w:val="1006"/>
        </w:numPr>
      </w:pPr>
      <w:r>
        <w:t xml:space="preserve">Small group working sessions with structured facilitation</w:t>
      </w:r>
    </w:p>
    <w:p>
      <w:pPr>
        <w:numPr>
          <w:ilvl w:val="0"/>
          <w:numId w:val="1006"/>
        </w:numPr>
      </w:pPr>
      <w:r>
        <w:t xml:space="preserve">Plenary discussions and consensus-building</w:t>
      </w:r>
    </w:p>
    <w:bookmarkEnd w:id="29"/>
    <w:bookmarkStart w:id="30" w:name="agenda-summary"/>
    <w:p>
      <w:pPr>
        <w:pStyle w:val="Heading3"/>
      </w:pPr>
      <w:r>
        <w:t xml:space="preserve">3.2 Agenda Summary</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Time</w:t>
            </w:r>
          </w:p>
        </w:tc>
        <w:tc>
          <w:tcPr/>
          <w:p>
            <w:pPr>
              <w:pStyle w:val="Compact"/>
            </w:pPr>
            <w:r>
              <w:t xml:space="preserve">Session</w:t>
            </w:r>
          </w:p>
        </w:tc>
      </w:tr>
      <w:tr>
        <w:tc>
          <w:tcPr/>
          <w:p>
            <w:pPr>
              <w:pStyle w:val="Compact"/>
            </w:pPr>
            <w:r>
              <w:t xml:space="preserve">08:30 – 09:00</w:t>
            </w:r>
          </w:p>
        </w:tc>
        <w:tc>
          <w:tcPr/>
          <w:p>
            <w:pPr>
              <w:pStyle w:val="Compact"/>
            </w:pPr>
            <w:r>
              <w:t xml:space="preserve">Arrival, Registration and Networking</w:t>
            </w:r>
          </w:p>
        </w:tc>
      </w:tr>
      <w:tr>
        <w:tc>
          <w:tcPr/>
          <w:p>
            <w:pPr>
              <w:pStyle w:val="Compact"/>
            </w:pPr>
            <w:r>
              <w:t xml:space="preserve">09:00 – 09:30</w:t>
            </w:r>
          </w:p>
        </w:tc>
        <w:tc>
          <w:tcPr/>
          <w:p>
            <w:pPr>
              <w:pStyle w:val="Compact"/>
            </w:pPr>
            <w:r>
              <w:t xml:space="preserve">Opening</w:t>
            </w:r>
          </w:p>
        </w:tc>
      </w:tr>
      <w:tr>
        <w:tc>
          <w:tcPr/>
          <w:p>
            <w:pPr>
              <w:pStyle w:val="Compact"/>
            </w:pPr>
            <w:r>
              <w:t xml:space="preserve">09:30 – 11:00</w:t>
            </w:r>
          </w:p>
        </w:tc>
        <w:tc>
          <w:tcPr/>
          <w:p>
            <w:pPr>
              <w:pStyle w:val="Compact"/>
            </w:pPr>
            <w:r>
              <w:t xml:space="preserve">Session 1: Survey Findings</w:t>
            </w:r>
          </w:p>
        </w:tc>
      </w:tr>
      <w:tr>
        <w:tc>
          <w:tcPr/>
          <w:p>
            <w:pPr>
              <w:pStyle w:val="Compact"/>
            </w:pPr>
            <w:r>
              <w:t xml:space="preserve">11:00 – 11:30</w:t>
            </w:r>
          </w:p>
        </w:tc>
        <w:tc>
          <w:tcPr/>
          <w:p>
            <w:pPr>
              <w:pStyle w:val="Compact"/>
            </w:pPr>
            <w:r>
              <w:t xml:space="preserve">Coffee Break</w:t>
            </w:r>
          </w:p>
        </w:tc>
      </w:tr>
      <w:tr>
        <w:tc>
          <w:tcPr/>
          <w:p>
            <w:pPr>
              <w:pStyle w:val="Compact"/>
            </w:pPr>
            <w:r>
              <w:t xml:space="preserve">11:30 – 13:00</w:t>
            </w:r>
          </w:p>
        </w:tc>
        <w:tc>
          <w:tcPr/>
          <w:p>
            <w:pPr>
              <w:pStyle w:val="Compact"/>
            </w:pPr>
            <w:r>
              <w:t xml:space="preserve">Session 2: Interoperability</w:t>
            </w:r>
          </w:p>
        </w:tc>
      </w:tr>
      <w:tr>
        <w:tc>
          <w:tcPr/>
          <w:p>
            <w:pPr>
              <w:pStyle w:val="Compact"/>
            </w:pPr>
            <w:r>
              <w:t xml:space="preserve">13:00 – 14:00</w:t>
            </w:r>
          </w:p>
        </w:tc>
        <w:tc>
          <w:tcPr/>
          <w:p>
            <w:pPr>
              <w:pStyle w:val="Compact"/>
            </w:pPr>
            <w:r>
              <w:t xml:space="preserve">Lunch Break</w:t>
            </w:r>
          </w:p>
        </w:tc>
      </w:tr>
      <w:tr>
        <w:tc>
          <w:tcPr/>
          <w:p>
            <w:pPr>
              <w:pStyle w:val="Compact"/>
            </w:pPr>
            <w:r>
              <w:t xml:space="preserve">14:00 – 15:00</w:t>
            </w:r>
          </w:p>
        </w:tc>
        <w:tc>
          <w:tcPr/>
          <w:p>
            <w:pPr>
              <w:pStyle w:val="Compact"/>
            </w:pPr>
            <w:r>
              <w:t xml:space="preserve">Plenary Discussion, Next Steps&amp; Closing</w:t>
            </w:r>
          </w:p>
        </w:tc>
      </w:tr>
    </w:tbl>
    <w:bookmarkEnd w:id="30"/>
    <w:bookmarkStart w:id="31" w:name="participating-organizations"/>
    <w:p>
      <w:pPr>
        <w:pStyle w:val="Heading3"/>
      </w:pPr>
      <w:r>
        <w:t xml:space="preserve">3.3 Participating Organizations</w:t>
      </w:r>
    </w:p>
    <w:p>
      <w:pPr>
        <w:pStyle w:val="FirstParagraph"/>
      </w:pPr>
      <w:r>
        <w:t xml:space="preserve">The following organizations attended the workshop:</w:t>
      </w:r>
    </w:p>
    <w:p>
      <w:pPr>
        <w:numPr>
          <w:ilvl w:val="0"/>
          <w:numId w:val="1007"/>
        </w:numPr>
      </w:pPr>
      <w:r>
        <w:t xml:space="preserve">ADA</w:t>
      </w:r>
    </w:p>
    <w:p>
      <w:pPr>
        <w:numPr>
          <w:ilvl w:val="0"/>
          <w:numId w:val="1007"/>
        </w:numPr>
      </w:pPr>
      <w:r>
        <w:t xml:space="preserve">Concern Worldwide</w:t>
      </w:r>
    </w:p>
    <w:p>
      <w:pPr>
        <w:numPr>
          <w:ilvl w:val="0"/>
          <w:numId w:val="1007"/>
        </w:numPr>
      </w:pPr>
      <w:r>
        <w:t xml:space="preserve">DRC</w:t>
      </w:r>
    </w:p>
    <w:p>
      <w:pPr>
        <w:numPr>
          <w:ilvl w:val="0"/>
          <w:numId w:val="1007"/>
        </w:numPr>
      </w:pPr>
      <w:r>
        <w:t xml:space="preserve">DCA</w:t>
      </w:r>
    </w:p>
    <w:p>
      <w:pPr>
        <w:numPr>
          <w:ilvl w:val="0"/>
          <w:numId w:val="1007"/>
        </w:numPr>
      </w:pPr>
      <w:r>
        <w:t xml:space="preserve">GOAL</w:t>
      </w:r>
    </w:p>
    <w:p>
      <w:pPr>
        <w:numPr>
          <w:ilvl w:val="0"/>
          <w:numId w:val="1007"/>
        </w:numPr>
      </w:pPr>
      <w:r>
        <w:t xml:space="preserve">IOM</w:t>
      </w:r>
    </w:p>
    <w:p>
      <w:pPr>
        <w:numPr>
          <w:ilvl w:val="0"/>
          <w:numId w:val="1007"/>
        </w:numPr>
      </w:pPr>
      <w:r>
        <w:t xml:space="preserve">IRC</w:t>
      </w:r>
    </w:p>
    <w:p>
      <w:pPr>
        <w:numPr>
          <w:ilvl w:val="0"/>
          <w:numId w:val="1007"/>
        </w:numPr>
      </w:pPr>
      <w:r>
        <w:t xml:space="preserve">Medair</w:t>
      </w:r>
    </w:p>
    <w:p>
      <w:pPr>
        <w:numPr>
          <w:ilvl w:val="0"/>
          <w:numId w:val="1007"/>
        </w:numPr>
      </w:pPr>
      <w:r>
        <w:t xml:space="preserve">MISSD</w:t>
      </w:r>
    </w:p>
    <w:p>
      <w:pPr>
        <w:numPr>
          <w:ilvl w:val="0"/>
          <w:numId w:val="1007"/>
        </w:numPr>
      </w:pPr>
      <w:r>
        <w:t xml:space="preserve">Mission Trust Aid</w:t>
      </w:r>
    </w:p>
    <w:p>
      <w:pPr>
        <w:numPr>
          <w:ilvl w:val="0"/>
          <w:numId w:val="1007"/>
        </w:numPr>
      </w:pPr>
      <w:r>
        <w:t xml:space="preserve">NCA</w:t>
      </w:r>
    </w:p>
    <w:p>
      <w:pPr>
        <w:numPr>
          <w:ilvl w:val="0"/>
          <w:numId w:val="1007"/>
        </w:numPr>
      </w:pPr>
      <w:r>
        <w:t xml:space="preserve">NRC</w:t>
      </w:r>
    </w:p>
    <w:p>
      <w:pPr>
        <w:numPr>
          <w:ilvl w:val="0"/>
          <w:numId w:val="1007"/>
        </w:numPr>
      </w:pPr>
      <w:r>
        <w:t xml:space="preserve">RRC</w:t>
      </w:r>
    </w:p>
    <w:p>
      <w:pPr>
        <w:numPr>
          <w:ilvl w:val="0"/>
          <w:numId w:val="1007"/>
        </w:numPr>
      </w:pPr>
      <w:r>
        <w:t xml:space="preserve">Save the Children International</w:t>
      </w:r>
    </w:p>
    <w:p>
      <w:pPr>
        <w:numPr>
          <w:ilvl w:val="0"/>
          <w:numId w:val="1007"/>
        </w:numPr>
      </w:pPr>
      <w:r>
        <w:t xml:space="preserve">UNOCHA</w:t>
      </w:r>
    </w:p>
    <w:p>
      <w:pPr>
        <w:numPr>
          <w:ilvl w:val="0"/>
          <w:numId w:val="1007"/>
        </w:numPr>
      </w:pPr>
      <w:r>
        <w:t xml:space="preserve">UNICEF</w:t>
      </w:r>
    </w:p>
    <w:p>
      <w:pPr>
        <w:numPr>
          <w:ilvl w:val="0"/>
          <w:numId w:val="1007"/>
        </w:numPr>
      </w:pPr>
      <w:r>
        <w:t xml:space="preserve">World Bank</w:t>
      </w:r>
    </w:p>
    <w:p>
      <w:pPr>
        <w:numPr>
          <w:ilvl w:val="0"/>
          <w:numId w:val="1007"/>
        </w:numPr>
      </w:pPr>
      <w:r>
        <w:t xml:space="preserve">WFP</w:t>
      </w:r>
    </w:p>
    <w:p>
      <w:pPr>
        <w:numPr>
          <w:ilvl w:val="0"/>
          <w:numId w:val="1007"/>
        </w:numPr>
      </w:pPr>
      <w:r>
        <w:t xml:space="preserve">WVI</w:t>
      </w:r>
    </w:p>
    <w:p>
      <w:pPr>
        <w:pStyle w:val="FirstParagraph"/>
      </w:pPr>
      <w:r>
        <w:t xml:space="preserve">Along with the FSL Cluster, CCCM Cluster, Cash Working Group and AAP Working Group.</w:t>
      </w:r>
    </w:p>
    <w:bookmarkEnd w:id="31"/>
    <w:bookmarkEnd w:id="32"/>
    <w:bookmarkStart w:id="94" w:name="session-summaries"/>
    <w:p>
      <w:pPr>
        <w:pStyle w:val="Heading2"/>
      </w:pPr>
      <w:r>
        <w:t xml:space="preserve">4 Session Summaries</w:t>
      </w:r>
    </w:p>
    <w:bookmarkStart w:id="42" w:name="opening-session"/>
    <w:p>
      <w:pPr>
        <w:pStyle w:val="Heading3"/>
      </w:pPr>
      <w:r>
        <w:t xml:space="preserve">4.1 Opening Session</w:t>
      </w:r>
    </w:p>
    <w:p>
      <w:pPr>
        <w:pStyle w:val="FirstParagraph"/>
      </w:pPr>
      <w:r>
        <w:t xml:space="preserve">(09:00 – 09:30)</w:t>
      </w:r>
    </w:p>
    <w:bookmarkStart w:id="33" w:name="slides"/>
    <w:p>
      <w:pPr>
        <w:pStyle w:val="Heading4"/>
      </w:pPr>
      <w:r>
        <w:t xml:space="preserve">4.1.1 Slides</w:t>
      </w:r>
    </w:p>
    <w:bookmarkEnd w:id="33"/>
    <w:bookmarkStart w:id="37" w:name="welcome-remarks"/>
    <w:p>
      <w:pPr>
        <w:pStyle w:val="Heading4"/>
      </w:pPr>
      <w:r>
        <w:t xml:space="preserve">4.1.2 Welcome Remarks</w:t>
      </w:r>
    </w:p>
    <w:p>
      <w:pPr>
        <w:pStyle w:val="FirstParagraph"/>
      </w:pPr>
      <w:r>
        <w:t xml:space="preserve">The workshop was opened by Davis Carden, head of office for UNOCHA in South Sudan.</w:t>
      </w:r>
    </w:p>
    <w:p>
      <w:pPr>
        <w:pStyle w:val="CaptionedFigure"/>
      </w:pPr>
      <w:r>
        <w:drawing>
          <wp:inline>
            <wp:extent cx="5334000" cy="2427386"/>
            <wp:effectExtent b="0" l="0" r="0" t="0"/>
            <wp:docPr descr="Opening remarks by David Carden from UNOCHA" title="" id="35" name="Picture"/>
            <a:graphic>
              <a:graphicData uri="http://schemas.openxmlformats.org/drawingml/2006/picture">
                <pic:pic>
                  <pic:nvPicPr>
                    <pic:cNvPr descr="photos/Presenter-David1.jpg" id="36" name="Picture"/>
                    <pic:cNvPicPr>
                      <a:picLocks noChangeArrowheads="1" noChangeAspect="1"/>
                    </pic:cNvPicPr>
                  </pic:nvPicPr>
                  <pic:blipFill>
                    <a:blip r:embed="rId34"/>
                    <a:stretch>
                      <a:fillRect/>
                    </a:stretch>
                  </pic:blipFill>
                  <pic:spPr bwMode="auto">
                    <a:xfrm>
                      <a:off x="0" y="0"/>
                      <a:ext cx="5334000" cy="2427386"/>
                    </a:xfrm>
                    <a:prstGeom prst="rect">
                      <a:avLst/>
                    </a:prstGeom>
                    <a:noFill/>
                    <a:ln w="9525">
                      <a:noFill/>
                      <a:headEnd/>
                      <a:tailEnd/>
                    </a:ln>
                  </pic:spPr>
                </pic:pic>
              </a:graphicData>
            </a:graphic>
          </wp:inline>
        </w:drawing>
      </w:r>
    </w:p>
    <w:p>
      <w:pPr>
        <w:pStyle w:val="ImageCaption"/>
      </w:pPr>
      <w:r>
        <w:t xml:space="preserve">Opening remarks by David Carden from UNOCHA</w:t>
      </w:r>
    </w:p>
    <w:bookmarkEnd w:id="37"/>
    <w:bookmarkStart w:id="38" w:name="X06f3e5a79452cd6821f24e7294b088e25dc2177"/>
    <w:p>
      <w:pPr>
        <w:pStyle w:val="Heading4"/>
      </w:pPr>
      <w:r>
        <w:t xml:space="preserve">4.1.3 Introduction to Data Interoperability Challenge</w:t>
      </w:r>
    </w:p>
    <w:p>
      <w:pPr>
        <w:pStyle w:val="FirstParagraph"/>
      </w:pPr>
      <w:r>
        <w:t xml:space="preserve">Brian Mc Donald, Regional Registration Focal Point for IOM, ppresented the workshop agenda, its objectives and the</w:t>
      </w:r>
      <w:r>
        <w:t xml:space="preserve"> </w:t>
      </w:r>
      <w:r>
        <w:t xml:space="preserve">“shared problems”</w:t>
      </w:r>
      <w:r>
        <w:t xml:space="preserve"> </w:t>
      </w:r>
      <w:r>
        <w:t xml:space="preserve">that the body of work aims to address:</w:t>
      </w:r>
    </w:p>
    <w:p>
      <w:pPr>
        <w:numPr>
          <w:ilvl w:val="0"/>
          <w:numId w:val="1008"/>
        </w:numPr>
      </w:pPr>
      <w:r>
        <w:t xml:space="preserve">Clear, timely referrals across organizations are rare or non-existent.</w:t>
      </w:r>
    </w:p>
    <w:p>
      <w:pPr>
        <w:numPr>
          <w:ilvl w:val="0"/>
          <w:numId w:val="1008"/>
        </w:numPr>
      </w:pPr>
      <w:r>
        <w:t xml:space="preserve">Disjointed vulnerability criteria and targeting</w:t>
      </w:r>
    </w:p>
    <w:p>
      <w:pPr>
        <w:numPr>
          <w:ilvl w:val="0"/>
          <w:numId w:val="1008"/>
        </w:numPr>
      </w:pPr>
      <w:r>
        <w:t xml:space="preserve">Non-functioning, slow or impossible deduplication of lists.</w:t>
      </w:r>
    </w:p>
    <w:p>
      <w:pPr>
        <w:numPr>
          <w:ilvl w:val="0"/>
          <w:numId w:val="1008"/>
        </w:numPr>
      </w:pPr>
      <w:r>
        <w:t xml:space="preserve">Data sharing that can’t keep pace with operational realities.</w:t>
      </w:r>
    </w:p>
    <w:p>
      <w:pPr>
        <w:numPr>
          <w:ilvl w:val="0"/>
          <w:numId w:val="1008"/>
        </w:numPr>
      </w:pPr>
      <w:r>
        <w:t xml:space="preserve">Registration is siloed rather than a shared resource/responsibility</w:t>
      </w:r>
    </w:p>
    <w:p>
      <w:pPr>
        <w:numPr>
          <w:ilvl w:val="0"/>
          <w:numId w:val="1008"/>
        </w:numPr>
      </w:pPr>
      <w:r>
        <w:t xml:space="preserve">Large variance in registration standards, practices and system capabilities.</w:t>
      </w:r>
    </w:p>
    <w:bookmarkEnd w:id="38"/>
    <w:bookmarkStart w:id="41" w:name="background-recap"/>
    <w:p>
      <w:pPr>
        <w:pStyle w:val="Heading4"/>
      </w:pPr>
      <w:r>
        <w:t xml:space="preserve">4.1.4 Background Recap</w:t>
      </w:r>
    </w:p>
    <w:p>
      <w:pPr>
        <w:pStyle w:val="FirstParagraph"/>
      </w:pPr>
      <w:r>
        <w:t xml:space="preserve">Amos Doornbos, Humanitarian Digital Adoption and Literacy Technical Director at World Vision International, provided background on the work of the Collaborative Cash Delivery (CCD) Network’s work in South Sudan, which has been a key driver of interoperability efforts in South Sudan.</w:t>
      </w:r>
    </w:p>
    <w:p>
      <w:pPr>
        <w:pStyle w:val="BodyText"/>
      </w:pPr>
      <w:r>
        <w:t xml:space="preserve">The presentation showed the Goverance stack from</w:t>
      </w:r>
      <w:r>
        <w:t xml:space="preserve"> </w:t>
      </w:r>
      <w:hyperlink r:id="rId39">
        <w:r>
          <w:rPr>
            <w:rStyle w:val="Hyperlink"/>
          </w:rPr>
          <w:t xml:space="preserve">DataStew.org</w:t>
        </w:r>
      </w:hyperlink>
      <w:r>
        <w:t xml:space="preserve"> </w:t>
      </w:r>
      <w:r>
        <w:t xml:space="preserve">which illustrates:</w:t>
      </w:r>
    </w:p>
    <w:p>
      <w:pPr>
        <w:numPr>
          <w:ilvl w:val="0"/>
          <w:numId w:val="1009"/>
        </w:numPr>
      </w:pPr>
      <w:r>
        <w:t xml:space="preserve">The Data Layer defines what data is going to be collected, describes in what format it will be shared with others, and other data-related issues.</w:t>
      </w:r>
    </w:p>
    <w:p>
      <w:pPr>
        <w:numPr>
          <w:ilvl w:val="0"/>
          <w:numId w:val="1009"/>
        </w:numPr>
      </w:pPr>
      <w:r>
        <w:t xml:space="preserve">The Legal Layer includes any legal arrangements and agreements that will be needed, such as multi-party Data Sharing Agreements.</w:t>
      </w:r>
    </w:p>
    <w:p>
      <w:pPr>
        <w:numPr>
          <w:ilvl w:val="0"/>
          <w:numId w:val="1009"/>
        </w:numPr>
      </w:pPr>
      <w:r>
        <w:t xml:space="preserve">The Technical Layer includes the technology (software, and sometimes hardware) that will be needed to be developed or adopted by stakeholders.</w:t>
      </w:r>
    </w:p>
    <w:p>
      <w:pPr>
        <w:numPr>
          <w:ilvl w:val="0"/>
          <w:numId w:val="1009"/>
        </w:numPr>
      </w:pPr>
      <w:r>
        <w:t xml:space="preserve">The Governance Layer describes the institutional arrangements that are needed to make responsible decisions about how the data will be used.</w:t>
      </w:r>
    </w:p>
    <w:p>
      <w:pPr>
        <w:pStyle w:val="FirstParagraph"/>
      </w:pPr>
      <w:r>
        <w:t xml:space="preserve">Also included in the presentation was the</w:t>
      </w:r>
      <w:r>
        <w:t xml:space="preserve"> </w:t>
      </w:r>
      <w:hyperlink r:id="rId40">
        <w:r>
          <w:rPr>
            <w:rStyle w:val="Hyperlink"/>
          </w:rPr>
          <w:t xml:space="preserve">HotPot</w:t>
        </w:r>
      </w:hyperlink>
      <w:r>
        <w:t xml:space="preserve"> </w:t>
      </w:r>
      <w:r>
        <w:t xml:space="preserve">deduplication platform.</w:t>
      </w:r>
    </w:p>
    <w:bookmarkEnd w:id="41"/>
    <w:bookmarkEnd w:id="42"/>
    <w:bookmarkStart w:id="59" w:name="survey-findings"/>
    <w:p>
      <w:pPr>
        <w:pStyle w:val="Heading3"/>
      </w:pPr>
      <w:r>
        <w:t xml:space="preserve">4.2 Survey Findings</w:t>
      </w:r>
    </w:p>
    <w:p>
      <w:pPr>
        <w:pStyle w:val="FirstParagraph"/>
      </w:pPr>
      <w:r>
        <w:t xml:space="preserve">(09:30 – 11:00) Session 1 opened with the findings from the survey conducted with registration parters conducted in Q3 2025 and finished with a group exercise to understand participants perspectives on the end goal, challenges and potential impacts of interoperable registration and beneficairy data.</w:t>
      </w:r>
    </w:p>
    <w:bookmarkStart w:id="43" w:name="slides-1"/>
    <w:p>
      <w:pPr>
        <w:pStyle w:val="Heading4"/>
      </w:pPr>
      <w:r>
        <w:t xml:space="preserve">4.2.1 Slides</w:t>
      </w:r>
    </w:p>
    <w:bookmarkEnd w:id="43"/>
    <w:bookmarkStart w:id="45" w:name="presentation-1-current-practices"/>
    <w:p>
      <w:pPr>
        <w:pStyle w:val="Heading4"/>
      </w:pPr>
      <w:r>
        <w:t xml:space="preserve">4.2.2 Presentation 1: Current Practices</w:t>
      </w:r>
    </w:p>
    <w:p>
      <w:pPr>
        <w:pStyle w:val="FirstParagraph"/>
      </w:pPr>
      <w:r>
        <w:rPr>
          <w:b/>
          <w:bCs/>
        </w:rPr>
        <w:t xml:space="preserve">Registration Actors Survey Findings:</w:t>
      </w:r>
      <w:r>
        <w:t xml:space="preserve"> </w:t>
      </w:r>
      <w:r>
        <w:t xml:space="preserve">The analyis (full version is available at</w:t>
      </w:r>
      <w:r>
        <w:t xml:space="preserve"> </w:t>
      </w:r>
      <w:hyperlink r:id="rId44">
        <w:r>
          <w:rPr>
            <w:rStyle w:val="Hyperlink"/>
          </w:rPr>
          <w:t xml:space="preserve">interoperabledata.xyz</w:t>
        </w:r>
      </w:hyperlink>
      <w:r>
        <w:t xml:space="preserve">) showed the responses from the 15 organizations that completed the survey, a mix of international NGOs, nationl NGOs and UN agencies. Key findings of the analysis include:</w:t>
      </w:r>
    </w:p>
    <w:p>
      <w:pPr>
        <w:numPr>
          <w:ilvl w:val="0"/>
          <w:numId w:val="1010"/>
        </w:numPr>
      </w:pPr>
      <w:r>
        <w:t xml:space="preserve">Overall, registration and beneficiary management practices in South Sudan are significantly varied. Along with limited data-sharing agreements and a low degree of commonality of data fields across registrations forms, these factors limit the interoperability and use of beneficiary data across organizations and sectors in South Sudan.</w:t>
      </w:r>
    </w:p>
    <w:p>
      <w:pPr>
        <w:numPr>
          <w:ilvl w:val="0"/>
          <w:numId w:val="1010"/>
        </w:numPr>
      </w:pPr>
      <w:r>
        <w:t xml:space="preserve">Interoperability of data and systems is a key requirement for cross-organizational and cross-sectoral efforts for targeting, deduplication and referral.</w:t>
      </w:r>
    </w:p>
    <w:p>
      <w:pPr>
        <w:numPr>
          <w:ilvl w:val="0"/>
          <w:numId w:val="1010"/>
        </w:numPr>
      </w:pPr>
      <w:r>
        <w:t xml:space="preserve">While signs of progress are evident from previous in-country efforts , these impacts have mostly been limited to within small consortia of actors or UN agencies. To better address the challenge its should be viewed as an entire response-level challenge that requires as response-level approach to address.</w:t>
      </w:r>
    </w:p>
    <w:bookmarkEnd w:id="45"/>
    <w:bookmarkStart w:id="58" w:name="session-1-breakout-groups"/>
    <w:p>
      <w:pPr>
        <w:pStyle w:val="Heading4"/>
      </w:pPr>
      <w:r>
        <w:t xml:space="preserve">4.2.3 Session 1 Breakout Groups</w:t>
      </w:r>
    </w:p>
    <w:p>
      <w:pPr>
        <w:pStyle w:val="FirstParagraph"/>
      </w:pPr>
      <w:r>
        <w:t xml:space="preserve">The session 1 exercise had the participants split into four groups each starting at a table with an associated question from below.Each group nominated a person to stay with the table, while after ten minutes, each group rotated to the next table to add to the work of the previous group.</w:t>
      </w:r>
    </w:p>
    <w:p>
      <w:pPr>
        <w:pStyle w:val="BodyText"/>
      </w:pPr>
      <w:r>
        <w:t xml:space="preserve">At the end of the seesion, each table focal point presented the highlighted points for each question.</w:t>
      </w:r>
    </w:p>
    <w:p>
      <w:pPr>
        <w:pStyle w:val="BodyText"/>
      </w:pPr>
      <w:r>
        <w:rPr>
          <w:b/>
          <w:bCs/>
        </w:rPr>
        <w:t xml:space="preserve">Guiding Questions:</w:t>
      </w:r>
    </w:p>
    <w:p>
      <w:pPr>
        <w:numPr>
          <w:ilvl w:val="0"/>
          <w:numId w:val="1011"/>
        </w:numPr>
      </w:pPr>
      <w:r>
        <w:t xml:space="preserve">What does an ideal humanitarian registration and beneficiary data ecosystem look like?</w:t>
      </w:r>
    </w:p>
    <w:p>
      <w:pPr>
        <w:numPr>
          <w:ilvl w:val="0"/>
          <w:numId w:val="1011"/>
        </w:numPr>
      </w:pPr>
      <w:r>
        <w:t xml:space="preserve">What are the biggest challenges organizations face when doing registration and managing data?</w:t>
      </w:r>
    </w:p>
    <w:p>
      <w:pPr>
        <w:numPr>
          <w:ilvl w:val="0"/>
          <w:numId w:val="1011"/>
        </w:numPr>
      </w:pPr>
      <w:r>
        <w:t xml:space="preserve">How would an ideal registration ecosystem impact your organization’s work and the response as a whole?</w:t>
      </w:r>
    </w:p>
    <w:p>
      <w:pPr>
        <w:numPr>
          <w:ilvl w:val="0"/>
          <w:numId w:val="1011"/>
        </w:numPr>
      </w:pPr>
      <w:r>
        <w:t xml:space="preserve">From the perspective of the affected population, what would the ideal ecosystem look like.</w:t>
      </w:r>
    </w:p>
    <w:p>
      <w:pPr>
        <w:pStyle w:val="FirstParagraph"/>
      </w:pPr>
      <w:r>
        <w:rPr>
          <w:b/>
          <w:bCs/>
        </w:rPr>
        <w:t xml:space="preserve">Group Outputs:</w:t>
      </w:r>
    </w:p>
    <w:p>
      <w:pPr>
        <w:pStyle w:val="CaptionedFigure"/>
      </w:pPr>
      <w:r>
        <w:drawing>
          <wp:inline>
            <wp:extent cx="5334000" cy="9482666"/>
            <wp:effectExtent b="0" l="0" r="0" t="0"/>
            <wp:docPr descr="Group 1 - What does an ideal humanitarian registration and beneficiary data ecosystem look like?" title="" id="47" name="Picture"/>
            <a:graphic>
              <a:graphicData uri="http://schemas.openxmlformats.org/drawingml/2006/picture">
                <pic:pic>
                  <pic:nvPicPr>
                    <pic:cNvPr descr="photos/Q1-ideal.jpeg" id="48" name="Picture"/>
                    <pic:cNvPicPr>
                      <a:picLocks noChangeArrowheads="1" noChangeAspect="1"/>
                    </pic:cNvPicPr>
                  </pic:nvPicPr>
                  <pic:blipFill>
                    <a:blip r:embed="rId46"/>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pPr>
      <w:r>
        <w:t xml:space="preserve">Group 1 - What does an ideal humanitarian registration and beneficiary data ecosystem look like?</w:t>
      </w:r>
    </w:p>
    <w:p>
      <w:pPr>
        <w:pStyle w:val="CaptionedFigure"/>
      </w:pPr>
      <w:r>
        <w:drawing>
          <wp:inline>
            <wp:extent cx="5334000" cy="9482666"/>
            <wp:effectExtent b="0" l="0" r="0" t="0"/>
            <wp:docPr descr="Group 2 - What are the biggest challenges organizations face when doing registration and managing data?" title="" id="50" name="Picture"/>
            <a:graphic>
              <a:graphicData uri="http://schemas.openxmlformats.org/drawingml/2006/picture">
                <pic:pic>
                  <pic:nvPicPr>
                    <pic:cNvPr descr="photos/Q2-challenges.jpeg" id="51" name="Picture"/>
                    <pic:cNvPicPr>
                      <a:picLocks noChangeArrowheads="1" noChangeAspect="1"/>
                    </pic:cNvPicPr>
                  </pic:nvPicPr>
                  <pic:blipFill>
                    <a:blip r:embed="rId49"/>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pPr>
      <w:r>
        <w:t xml:space="preserve">Group 2 - What are the biggest challenges organizations face when doing registration and managing data?</w:t>
      </w:r>
    </w:p>
    <w:p>
      <w:pPr>
        <w:pStyle w:val="CaptionedFigure"/>
      </w:pPr>
      <w:r>
        <w:drawing>
          <wp:inline>
            <wp:extent cx="5334000" cy="9482666"/>
            <wp:effectExtent b="0" l="0" r="0" t="0"/>
            <wp:docPr descr="Group 3 - How would an ideal registration ecosystem impact your organization’s work and the response as a whole?" title="" id="53" name="Picture"/>
            <a:graphic>
              <a:graphicData uri="http://schemas.openxmlformats.org/drawingml/2006/picture">
                <pic:pic>
                  <pic:nvPicPr>
                    <pic:cNvPr descr="photos/Q3-impacts.jpeg" id="54" name="Picture"/>
                    <pic:cNvPicPr>
                      <a:picLocks noChangeArrowheads="1" noChangeAspect="1"/>
                    </pic:cNvPicPr>
                  </pic:nvPicPr>
                  <pic:blipFill>
                    <a:blip r:embed="rId52"/>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pPr>
      <w:r>
        <w:t xml:space="preserve">Group 3 - How would an ideal registration ecosystem impact your organization’s work and the response as a whole?</w:t>
      </w:r>
    </w:p>
    <w:p>
      <w:pPr>
        <w:pStyle w:val="CaptionedFigure"/>
      </w:pPr>
      <w:r>
        <w:drawing>
          <wp:inline>
            <wp:extent cx="5334000" cy="9482666"/>
            <wp:effectExtent b="0" l="0" r="0" t="0"/>
            <wp:docPr descr="Group 4 - From the perspective of the affected population, what would the ideal ecosystem look like." title="" id="56" name="Picture"/>
            <a:graphic>
              <a:graphicData uri="http://schemas.openxmlformats.org/drawingml/2006/picture">
                <pic:pic>
                  <pic:nvPicPr>
                    <pic:cNvPr descr="photos/Q4-affected_perspective.jpeg" id="57" name="Picture"/>
                    <pic:cNvPicPr>
                      <a:picLocks noChangeArrowheads="1" noChangeAspect="1"/>
                    </pic:cNvPicPr>
                  </pic:nvPicPr>
                  <pic:blipFill>
                    <a:blip r:embed="rId55"/>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pPr>
      <w:r>
        <w:t xml:space="preserve">Group 4 - From the perspective of the affected population, what would the ideal ecosystem look like.</w:t>
      </w:r>
    </w:p>
    <w:bookmarkEnd w:id="58"/>
    <w:bookmarkEnd w:id="59"/>
    <w:bookmarkStart w:id="80" w:name="interoperability"/>
    <w:p>
      <w:pPr>
        <w:pStyle w:val="Heading3"/>
      </w:pPr>
      <w:r>
        <w:t xml:space="preserve">4.3 Interoperability</w:t>
      </w:r>
    </w:p>
    <w:p>
      <w:pPr>
        <w:pStyle w:val="FirstParagraph"/>
      </w:pPr>
      <w:r>
        <w:t xml:space="preserve">(11:30 – 13:00)</w:t>
      </w:r>
    </w:p>
    <w:p>
      <w:pPr>
        <w:pStyle w:val="BodyText"/>
      </w:pPr>
      <w:r>
        <w:t xml:space="preserve">Session 2 began with a presentation of a network graph depicting the data sharing agreements between the organizations that completed the survey. After this a a visualization was shown, comparing the data points containined within five registration forms shared with the survey team.</w:t>
      </w:r>
    </w:p>
    <w:bookmarkStart w:id="69" w:name="X89ce60ceb85e0525cc307ceda6692a923134c2e"/>
    <w:p>
      <w:pPr>
        <w:pStyle w:val="Heading4"/>
      </w:pPr>
      <w:r>
        <w:t xml:space="preserve">4.3.1 Presentation 2: Data Sharing and Interoperability</w:t>
      </w:r>
    </w:p>
    <w:bookmarkStart w:id="68" w:name="slides-2"/>
    <w:p>
      <w:pPr>
        <w:pStyle w:val="Heading5"/>
      </w:pPr>
      <w:r>
        <w:t xml:space="preserve">4.3.1.1 Slides</w:t>
      </w:r>
    </w:p>
    <w:p>
      <w:pPr>
        <w:pStyle w:val="FirstParagraph"/>
      </w:pPr>
      <w:r>
        <w:t xml:space="preserve">The</w:t>
      </w:r>
      <w:r>
        <w:t xml:space="preserve"> </w:t>
      </w:r>
      <w:hyperlink r:id="rId60">
        <w:r>
          <w:rPr>
            <w:rStyle w:val="Hyperlink"/>
          </w:rPr>
          <w:t xml:space="preserve">Data Sharing Network Graph</w:t>
        </w:r>
      </w:hyperlink>
      <w:r>
        <w:t xml:space="preserve"> </w:t>
      </w:r>
      <w:r>
        <w:t xml:space="preserve">depicting DSA sharing connetions provided by the 15 responding organizations showed 4 unconnected groups of shared data, while the largest group, containing 12 organization was loosely conttected, mostly held together by DSA’s, with WFP and IOM.</w:t>
      </w:r>
    </w:p>
    <w:p>
      <w:pPr>
        <w:pStyle w:val="CaptionedFigure"/>
      </w:pPr>
      <w:r>
        <w:drawing>
          <wp:inline>
            <wp:extent cx="5334000" cy="4829432"/>
            <wp:effectExtent b="0" l="0" r="0" t="0"/>
            <wp:docPr descr="Data sharing agreement network" title="" id="62" name="Picture"/>
            <a:graphic>
              <a:graphicData uri="http://schemas.openxmlformats.org/drawingml/2006/picture">
                <pic:pic>
                  <pic:nvPicPr>
                    <pic:cNvPr descr="figures/data_sharing_network.png" id="63" name="Picture"/>
                    <pic:cNvPicPr>
                      <a:picLocks noChangeArrowheads="1" noChangeAspect="1"/>
                    </pic:cNvPicPr>
                  </pic:nvPicPr>
                  <pic:blipFill>
                    <a:blip r:embed="rId61"/>
                    <a:stretch>
                      <a:fillRect/>
                    </a:stretch>
                  </pic:blipFill>
                  <pic:spPr bwMode="auto">
                    <a:xfrm>
                      <a:off x="0" y="0"/>
                      <a:ext cx="5334000" cy="4829432"/>
                    </a:xfrm>
                    <a:prstGeom prst="rect">
                      <a:avLst/>
                    </a:prstGeom>
                    <a:noFill/>
                    <a:ln w="9525">
                      <a:noFill/>
                      <a:headEnd/>
                      <a:tailEnd/>
                    </a:ln>
                  </pic:spPr>
                </pic:pic>
              </a:graphicData>
            </a:graphic>
          </wp:inline>
        </w:drawing>
      </w:r>
    </w:p>
    <w:p>
      <w:pPr>
        <w:pStyle w:val="ImageCaption"/>
      </w:pPr>
      <w:r>
        <w:t xml:space="preserve">Data sharing agreement network</w:t>
      </w:r>
    </w:p>
    <w:p>
      <w:pPr>
        <w:pStyle w:val="BodyText"/>
      </w:pPr>
      <w:r>
        <w:t xml:space="preserve">While the network graph is limited to the 15 organizations who completed the survey, it was noted that the tool will remain open for additional organizations to include their DSA connetions to the graph.</w:t>
      </w:r>
    </w:p>
    <w:p>
      <w:pPr>
        <w:pStyle w:val="BodyText"/>
      </w:pPr>
      <w:r>
        <w:t xml:space="preserve">The last part of the presentation presented a visualization of the</w:t>
      </w:r>
      <w:r>
        <w:t xml:space="preserve"> </w:t>
      </w:r>
      <w:hyperlink r:id="rId64">
        <w:r>
          <w:rPr>
            <w:rStyle w:val="Hyperlink"/>
          </w:rPr>
          <w:t xml:space="preserve">data points in registration forms</w:t>
        </w:r>
      </w:hyperlink>
      <w:r>
        <w:t xml:space="preserve"> </w:t>
      </w:r>
      <w:r>
        <w:t xml:space="preserve">provided by 6 of the survey respondents (3 of whom are from the Cash Consortium). This visual illustrated which fields are most common and least common among them and how many organizations using the same form/set of questions (3).</w:t>
      </w:r>
    </w:p>
    <w:p>
      <w:pPr>
        <w:pStyle w:val="CaptionedFigure"/>
      </w:pPr>
      <w:r>
        <w:drawing>
          <wp:inline>
            <wp:extent cx="5334000" cy="13559407"/>
            <wp:effectExtent b="0" l="0" r="0" t="0"/>
            <wp:docPr descr="Registration data field overlaps" title="" id="66" name="Picture"/>
            <a:graphic>
              <a:graphicData uri="http://schemas.openxmlformats.org/drawingml/2006/picture">
                <pic:pic>
                  <pic:nvPicPr>
                    <pic:cNvPr descr="figures/data_point_overlap.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334000" cy="13559407"/>
                    </a:xfrm>
                    <a:prstGeom prst="rect">
                      <a:avLst/>
                    </a:prstGeom>
                    <a:noFill/>
                    <a:ln w="9525">
                      <a:noFill/>
                      <a:headEnd/>
                      <a:tailEnd/>
                    </a:ln>
                  </pic:spPr>
                </pic:pic>
              </a:graphicData>
            </a:graphic>
          </wp:inline>
        </w:drawing>
      </w:r>
    </w:p>
    <w:p>
      <w:pPr>
        <w:pStyle w:val="ImageCaption"/>
      </w:pPr>
      <w:r>
        <w:t xml:space="preserve">Registration data field overlaps</w:t>
      </w:r>
    </w:p>
    <w:p>
      <w:pPr>
        <w:pStyle w:val="BodyText"/>
      </w:pPr>
      <w:r>
        <w:t xml:space="preserve">While finding from comparing 6 forms are limited, it was agreed that to move forward additional organizations will share their registration forms for inclusion, that it will become a registrar of forms and the visual will be updated to include the additional forms and will inform and support the work on developing a single registration form (SRF) for the response.</w:t>
      </w:r>
    </w:p>
    <w:bookmarkEnd w:id="68"/>
    <w:bookmarkEnd w:id="69"/>
    <w:bookmarkStart w:id="79" w:name="breakout-group-2-working-sessions"/>
    <w:p>
      <w:pPr>
        <w:pStyle w:val="Heading4"/>
      </w:pPr>
      <w:r>
        <w:t xml:space="preserve">4.3.2 Breakout Group 2: Working Sessions</w:t>
      </w:r>
    </w:p>
    <w:p>
      <w:pPr>
        <w:pStyle w:val="FirstParagraph"/>
      </w:pPr>
      <w:r>
        <w:t xml:space="preserve">After the session 2 presentation, the room split into threee groups, each working on one of three tasks around Data Protection Impact Assessments; Standardizationa and Governance.</w:t>
      </w:r>
    </w:p>
    <w:p>
      <w:pPr>
        <w:pStyle w:val="BodyText"/>
      </w:pPr>
      <w:r>
        <w:rPr>
          <w:b/>
          <w:bCs/>
        </w:rPr>
        <w:t xml:space="preserve">Group A: Data Protection Impact Assessment</w:t>
      </w:r>
    </w:p>
    <w:p>
      <w:pPr>
        <w:pStyle w:val="BodyText"/>
      </w:pPr>
      <w:r>
        <w:t xml:space="preserve">The group was given the following task:</w:t>
      </w:r>
    </w:p>
    <w:p>
      <w:pPr>
        <w:pStyle w:val="BodyText"/>
      </w:pPr>
      <w:r>
        <w:rPr>
          <w:b/>
          <w:bCs/>
        </w:rPr>
        <w:t xml:space="preserve">Task:</w:t>
      </w:r>
      <w:r>
        <w:t xml:space="preserve"> </w:t>
      </w:r>
      <w:r>
        <w:t xml:space="preserve">List out the risks involved in registration and beneficiary management (both single and interagency) and their corresponding mitigation measures</w:t>
      </w:r>
    </w:p>
    <w:p>
      <w:pPr>
        <w:pStyle w:val="CaptionedFigure"/>
      </w:pPr>
      <w:r>
        <w:drawing>
          <wp:inline>
            <wp:extent cx="5334000" cy="9482666"/>
            <wp:effectExtent b="0" l="0" r="0" t="0"/>
            <wp:docPr descr="Group A: Data Protection Impact Assessment" title="" id="71" name="Picture"/>
            <a:graphic>
              <a:graphicData uri="http://schemas.openxmlformats.org/drawingml/2006/picture">
                <pic:pic>
                  <pic:nvPicPr>
                    <pic:cNvPr descr="./photos/group-DPIA.jpeg" id="72" name="Picture"/>
                    <pic:cNvPicPr>
                      <a:picLocks noChangeArrowheads="1" noChangeAspect="1"/>
                    </pic:cNvPicPr>
                  </pic:nvPicPr>
                  <pic:blipFill>
                    <a:blip r:embed="rId70"/>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pPr>
      <w:r>
        <w:t xml:space="preserve">Group A: Data Protection Impact Assessment</w:t>
      </w:r>
    </w:p>
    <w:p>
      <w:pPr>
        <w:pStyle w:val="BodyText"/>
      </w:pPr>
      <w:r>
        <w:t xml:space="preserve">Group 2 were given the following task:</w:t>
      </w:r>
    </w:p>
    <w:p>
      <w:pPr>
        <w:pStyle w:val="BodyText"/>
      </w:pPr>
      <w:r>
        <w:rPr>
          <w:b/>
          <w:bCs/>
        </w:rPr>
        <w:t xml:space="preserve">Task:</w:t>
      </w:r>
      <w:r>
        <w:t xml:space="preserve"> </w:t>
      </w:r>
      <w:r>
        <w:t xml:space="preserve">List out the risks involved in registration and beneficiary management (both single and interagency) and their corresponding mitigation measures</w:t>
      </w:r>
    </w:p>
    <w:p>
      <w:pPr>
        <w:pStyle w:val="BodyText"/>
      </w:pPr>
      <w:r>
        <w:rPr>
          <w:b/>
          <w:bCs/>
        </w:rPr>
        <w:t xml:space="preserve">Group B: Standardization</w:t>
      </w:r>
    </w:p>
    <w:p>
      <w:pPr>
        <w:pStyle w:val="BodyText"/>
      </w:pPr>
      <w:r>
        <w:rPr>
          <w:b/>
          <w:bCs/>
        </w:rPr>
        <w:t xml:space="preserve">Task:</w:t>
      </w:r>
      <w:r>
        <w:t xml:space="preserve"> </w:t>
      </w:r>
      <w:r>
        <w:t xml:space="preserve">List out the key elements of a standardized registration form and methods . Plan the steps in implementing them.</w:t>
      </w:r>
    </w:p>
    <w:p>
      <w:pPr>
        <w:pStyle w:val="BodyText"/>
      </w:pPr>
      <w:r>
        <w:rPr>
          <w:b/>
          <w:bCs/>
        </w:rPr>
        <w:t xml:space="preserve">Considerations:</w:t>
      </w:r>
    </w:p>
    <w:p>
      <w:pPr>
        <w:numPr>
          <w:ilvl w:val="0"/>
          <w:numId w:val="1012"/>
        </w:numPr>
      </w:pPr>
      <w:r>
        <w:t xml:space="preserve">What is an appropriate question limit to balance information vs utility</w:t>
      </w:r>
    </w:p>
    <w:p>
      <w:pPr>
        <w:numPr>
          <w:ilvl w:val="0"/>
          <w:numId w:val="1012"/>
        </w:numPr>
      </w:pPr>
      <w:r>
        <w:t xml:space="preserve">Should a forms fields be classified (core, recommended, optional etc)</w:t>
      </w:r>
    </w:p>
    <w:p>
      <w:pPr>
        <w:numPr>
          <w:ilvl w:val="0"/>
          <w:numId w:val="1012"/>
        </w:numPr>
      </w:pPr>
      <w:r>
        <w:t xml:space="preserve">What methods should be standardized (biometric choices, all members of family etc.)</w:t>
      </w:r>
      <w:r>
        <w:t xml:space="preserve"> </w:t>
      </w:r>
      <w:r>
        <w:t xml:space="preserve">How best to collectively revise/update the standards to meet the context</w:t>
      </w:r>
    </w:p>
    <w:p>
      <w:pPr>
        <w:pStyle w:val="CaptionedFigure"/>
      </w:pPr>
      <w:r>
        <w:drawing>
          <wp:inline>
            <wp:extent cx="5334000" cy="9482666"/>
            <wp:effectExtent b="0" l="0" r="0" t="0"/>
            <wp:docPr descr="Group B: Standardization" title="" id="74" name="Picture"/>
            <a:graphic>
              <a:graphicData uri="http://schemas.openxmlformats.org/drawingml/2006/picture">
                <pic:pic>
                  <pic:nvPicPr>
                    <pic:cNvPr descr="./photos/group-standardization.jpeg" id="75" name="Picture"/>
                    <pic:cNvPicPr>
                      <a:picLocks noChangeArrowheads="1" noChangeAspect="1"/>
                    </pic:cNvPicPr>
                  </pic:nvPicPr>
                  <pic:blipFill>
                    <a:blip r:embed="rId73"/>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pPr>
      <w:r>
        <w:t xml:space="preserve">Group B: Standardization</w:t>
      </w:r>
    </w:p>
    <w:p>
      <w:pPr>
        <w:pStyle w:val="BodyText"/>
      </w:pPr>
      <w:r>
        <w:rPr>
          <w:b/>
          <w:bCs/>
        </w:rPr>
        <w:t xml:space="preserve">Group C: Governance</w:t>
      </w:r>
    </w:p>
    <w:p>
      <w:pPr>
        <w:pStyle w:val="BodyText"/>
      </w:pPr>
      <w:r>
        <w:t xml:space="preserve">This group were given the following task:</w:t>
      </w:r>
    </w:p>
    <w:p>
      <w:pPr>
        <w:pStyle w:val="BodyText"/>
      </w:pPr>
      <w:r>
        <w:rPr>
          <w:b/>
          <w:bCs/>
        </w:rPr>
        <w:t xml:space="preserve">Task:</w:t>
      </w:r>
      <w:r>
        <w:t xml:space="preserve"> </w:t>
      </w:r>
      <w:r>
        <w:t xml:space="preserve">List out the purposes of data-sharing, the roles and responsibilities and the terms of use in an interoperable data ecosystem that supports timely and secure deduplication, shared targeting, referral</w:t>
      </w:r>
    </w:p>
    <w:p>
      <w:pPr>
        <w:pStyle w:val="CaptionedFigure"/>
      </w:pPr>
      <w:r>
        <w:drawing>
          <wp:inline>
            <wp:extent cx="5334000" cy="3000375"/>
            <wp:effectExtent b="0" l="0" r="0" t="0"/>
            <wp:docPr descr="Group C: Governance" title="" id="77" name="Picture"/>
            <a:graphic>
              <a:graphicData uri="http://schemas.openxmlformats.org/drawingml/2006/picture">
                <pic:pic>
                  <pic:nvPicPr>
                    <pic:cNvPr descr="./photos/group-governance.jpeg" id="78"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Group C: Governance</w:t>
      </w:r>
    </w:p>
    <w:bookmarkEnd w:id="79"/>
    <w:bookmarkEnd w:id="80"/>
    <w:bookmarkStart w:id="93" w:name="plenary-discussion"/>
    <w:p>
      <w:pPr>
        <w:pStyle w:val="Heading3"/>
      </w:pPr>
      <w:r>
        <w:t xml:space="preserve">4.4 Plenary Discussion</w:t>
      </w:r>
    </w:p>
    <w:p>
      <w:pPr>
        <w:pStyle w:val="FirstParagraph"/>
      </w:pPr>
      <w:r>
        <w:t xml:space="preserve">(14:00 – 14:45)</w:t>
      </w:r>
    </w:p>
    <w:bookmarkStart w:id="90" w:name="recap-of-group-work"/>
    <w:p>
      <w:pPr>
        <w:pStyle w:val="Heading4"/>
      </w:pPr>
      <w:r>
        <w:t xml:space="preserve">4.4.1 Recap of Group Work</w:t>
      </w:r>
    </w:p>
    <w:p>
      <w:pPr>
        <w:pStyle w:val="CaptionedFigure"/>
      </w:pPr>
      <w:r>
        <w:drawing>
          <wp:inline>
            <wp:extent cx="5334000" cy="2427386"/>
            <wp:effectExtent b="0" l="0" r="0" t="0"/>
            <wp:docPr descr="Kumudu from OCHA presenting on DPIA" title="" id="82" name="Picture"/>
            <a:graphic>
              <a:graphicData uri="http://schemas.openxmlformats.org/drawingml/2006/picture">
                <pic:pic>
                  <pic:nvPicPr>
                    <pic:cNvPr descr="photos/presenter-Kumudu.jpg" id="83" name="Picture"/>
                    <pic:cNvPicPr>
                      <a:picLocks noChangeArrowheads="1" noChangeAspect="1"/>
                    </pic:cNvPicPr>
                  </pic:nvPicPr>
                  <pic:blipFill>
                    <a:blip r:embed="rId81"/>
                    <a:stretch>
                      <a:fillRect/>
                    </a:stretch>
                  </pic:blipFill>
                  <pic:spPr bwMode="auto">
                    <a:xfrm>
                      <a:off x="0" y="0"/>
                      <a:ext cx="5334000" cy="2427386"/>
                    </a:xfrm>
                    <a:prstGeom prst="rect">
                      <a:avLst/>
                    </a:prstGeom>
                    <a:noFill/>
                    <a:ln w="9525">
                      <a:noFill/>
                      <a:headEnd/>
                      <a:tailEnd/>
                    </a:ln>
                  </pic:spPr>
                </pic:pic>
              </a:graphicData>
            </a:graphic>
          </wp:inline>
        </w:drawing>
      </w:r>
    </w:p>
    <w:p>
      <w:pPr>
        <w:pStyle w:val="ImageCaption"/>
      </w:pPr>
      <w:r>
        <w:t xml:space="preserve">Kumudu from OCHA presenting on DPIA</w:t>
      </w:r>
    </w:p>
    <w:p>
      <w:pPr>
        <w:pStyle w:val="CaptionedFigure"/>
      </w:pPr>
      <w:r>
        <w:drawing>
          <wp:inline>
            <wp:extent cx="5334000" cy="2427386"/>
            <wp:effectExtent b="0" l="0" r="0" t="0"/>
            <wp:docPr descr="Benson from IOM presenting on the standardization of methods and data fields" title="" id="85" name="Picture"/>
            <a:graphic>
              <a:graphicData uri="http://schemas.openxmlformats.org/drawingml/2006/picture">
                <pic:pic>
                  <pic:nvPicPr>
                    <pic:cNvPr descr="photos/presenter-Benson1.jpg" id="86" name="Picture"/>
                    <pic:cNvPicPr>
                      <a:picLocks noChangeArrowheads="1" noChangeAspect="1"/>
                    </pic:cNvPicPr>
                  </pic:nvPicPr>
                  <pic:blipFill>
                    <a:blip r:embed="rId84"/>
                    <a:stretch>
                      <a:fillRect/>
                    </a:stretch>
                  </pic:blipFill>
                  <pic:spPr bwMode="auto">
                    <a:xfrm>
                      <a:off x="0" y="0"/>
                      <a:ext cx="5334000" cy="2427386"/>
                    </a:xfrm>
                    <a:prstGeom prst="rect">
                      <a:avLst/>
                    </a:prstGeom>
                    <a:noFill/>
                    <a:ln w="9525">
                      <a:noFill/>
                      <a:headEnd/>
                      <a:tailEnd/>
                    </a:ln>
                  </pic:spPr>
                </pic:pic>
              </a:graphicData>
            </a:graphic>
          </wp:inline>
        </w:drawing>
      </w:r>
    </w:p>
    <w:p>
      <w:pPr>
        <w:pStyle w:val="ImageCaption"/>
      </w:pPr>
      <w:r>
        <w:t xml:space="preserve">Benson from IOM presenting on the standardization of methods and data fields</w:t>
      </w:r>
    </w:p>
    <w:p>
      <w:pPr>
        <w:pStyle w:val="CaptionedFigure"/>
      </w:pPr>
      <w:r>
        <w:drawing>
          <wp:inline>
            <wp:extent cx="5334000" cy="4000500"/>
            <wp:effectExtent b="0" l="0" r="0" t="0"/>
            <wp:docPr descr="Brian from IOM presenting on the governance group" title="" id="88" name="Picture"/>
            <a:graphic>
              <a:graphicData uri="http://schemas.openxmlformats.org/drawingml/2006/picture">
                <pic:pic>
                  <pic:nvPicPr>
                    <pic:cNvPr descr="photos/presenter-Brian1.jpg" id="89" name="Picture"/>
                    <pic:cNvPicPr>
                      <a:picLocks noChangeArrowheads="1" noChangeAspect="1"/>
                    </pic:cNvPicPr>
                  </pic:nvPicPr>
                  <pic:blipFill>
                    <a:blip r:embed="rId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Brian from IOM presenting on the governance group</w:t>
      </w:r>
    </w:p>
    <w:bookmarkEnd w:id="90"/>
    <w:bookmarkStart w:id="91" w:name="consensus-points-reached"/>
    <w:p>
      <w:pPr>
        <w:pStyle w:val="Heading4"/>
      </w:pPr>
      <w:r>
        <w:t xml:space="preserve">4.4.2 Consensus Points Reached</w:t>
      </w:r>
    </w:p>
    <w:p>
      <w:pPr>
        <w:pStyle w:val="Compact"/>
        <w:numPr>
          <w:ilvl w:val="0"/>
          <w:numId w:val="1013"/>
        </w:numPr>
      </w:pPr>
      <w:r>
        <w:t xml:space="preserve">[Consensus point 1]</w:t>
      </w:r>
    </w:p>
    <w:p>
      <w:pPr>
        <w:pStyle w:val="Compact"/>
        <w:numPr>
          <w:ilvl w:val="0"/>
          <w:numId w:val="1013"/>
        </w:numPr>
      </w:pPr>
      <w:r>
        <w:t xml:space="preserve">[Consensus point 2]</w:t>
      </w:r>
    </w:p>
    <w:p>
      <w:pPr>
        <w:pStyle w:val="Compact"/>
        <w:numPr>
          <w:ilvl w:val="0"/>
          <w:numId w:val="1013"/>
        </w:numPr>
      </w:pPr>
      <w:r>
        <w:t xml:space="preserve">[…]</w:t>
      </w:r>
    </w:p>
    <w:bookmarkEnd w:id="91"/>
    <w:bookmarkStart w:id="92" w:name="commitments-made-by-participants"/>
    <w:p>
      <w:pPr>
        <w:pStyle w:val="Heading4"/>
      </w:pPr>
      <w:r>
        <w:t xml:space="preserve">4.4.3 Commitments Made by Participants</w:t>
      </w:r>
    </w:p>
    <w:p>
      <w:pPr>
        <w:pStyle w:val="Compact"/>
        <w:numPr>
          <w:ilvl w:val="0"/>
          <w:numId w:val="1014"/>
        </w:numPr>
      </w:pPr>
      <w:r>
        <w:t xml:space="preserve">[Commitment 1]</w:t>
      </w:r>
    </w:p>
    <w:p>
      <w:pPr>
        <w:pStyle w:val="Compact"/>
        <w:numPr>
          <w:ilvl w:val="0"/>
          <w:numId w:val="1014"/>
        </w:numPr>
      </w:pPr>
      <w:r>
        <w:t xml:space="preserve">[Commitment 2]</w:t>
      </w:r>
    </w:p>
    <w:p>
      <w:pPr>
        <w:pStyle w:val="Compact"/>
        <w:numPr>
          <w:ilvl w:val="0"/>
          <w:numId w:val="1014"/>
        </w:numPr>
      </w:pPr>
      <w:r>
        <w:t xml:space="preserve">[…]</w:t>
      </w:r>
    </w:p>
    <w:bookmarkEnd w:id="92"/>
    <w:bookmarkEnd w:id="93"/>
    <w:bookmarkEnd w:id="94"/>
    <w:bookmarkStart w:id="99" w:name="key-findings"/>
    <w:p>
      <w:pPr>
        <w:pStyle w:val="Heading2"/>
      </w:pPr>
      <w:r>
        <w:t xml:space="preserve">5 Key Findings</w:t>
      </w:r>
    </w:p>
    <w:bookmarkStart w:id="95" w:name="shared-understanding-achieved"/>
    <w:p>
      <w:pPr>
        <w:pStyle w:val="Heading3"/>
      </w:pPr>
      <w:r>
        <w:t xml:space="preserve">5.1 Shared Understanding Achieved</w:t>
      </w:r>
    </w:p>
    <w:p>
      <w:pPr>
        <w:pStyle w:val="FirstParagraph"/>
      </w:pPr>
      <w:r>
        <w:t xml:space="preserve">The survey and group work provided the attendees the opportunity to build a shared understanding of the challenge in terms of current registration practices and the current state of data sharing agreements and registration/beneficiary data standardization.</w:t>
      </w:r>
    </w:p>
    <w:p>
      <w:pPr>
        <w:pStyle w:val="BodyText"/>
      </w:pPr>
      <w:r>
        <w:t xml:space="preserve">By collectively examnining the practices, organizations were able to reflect on their own registration practices, where they most aligned and diverged from the practices of others.</w:t>
      </w:r>
    </w:p>
    <w:p>
      <w:pPr>
        <w:pStyle w:val="BodyText"/>
      </w:pPr>
      <w:r>
        <w:t xml:space="preserve">There was broad concensus on the importance of improving interoperability and the benefits that that would bring, to the indivisal organizations work, the collective work of the response and how aid is received and percieed by the affected communities.</w:t>
      </w:r>
    </w:p>
    <w:p>
      <w:pPr>
        <w:pStyle w:val="BodyText"/>
      </w:pPr>
      <w:r>
        <w:t xml:space="preserve">There was also broad concensus on the need to tackle the issues at the whole of response level and the need for engagement at the highest levels of humanitarian decision making.</w:t>
      </w:r>
    </w:p>
    <w:bookmarkEnd w:id="95"/>
    <w:bookmarkStart w:id="96" w:name="X774d6f60ff662cd79bc1e11309fb17f49508400"/>
    <w:p>
      <w:pPr>
        <w:pStyle w:val="Heading3"/>
      </w:pPr>
      <w:r>
        <w:t xml:space="preserve">5.2 Progress on Single Registration Form Development</w:t>
      </w:r>
    </w:p>
    <w:p>
      <w:pPr>
        <w:pStyle w:val="FirstParagraph"/>
      </w:pPr>
      <w:r>
        <w:t xml:space="preserve">There was agreement that development of a single registration form should be conducted, with organizations doing registration to provide their forms to aid analsysis and comparison of data points.</w:t>
      </w:r>
    </w:p>
    <w:bookmarkEnd w:id="96"/>
    <w:bookmarkStart w:id="97" w:name="dpia-template-components-identified"/>
    <w:p>
      <w:pPr>
        <w:pStyle w:val="Heading3"/>
      </w:pPr>
      <w:r>
        <w:t xml:space="preserve">5.3 DPIA Template Components Identified</w:t>
      </w:r>
    </w:p>
    <w:p>
      <w:pPr>
        <w:pStyle w:val="FirstParagraph"/>
      </w:pPr>
      <w:r>
        <w:t xml:space="preserve">The group identified the key risks and corresponding mitigations measures that require identifcation and addressing in the development of data protection impact assessement work.</w:t>
      </w:r>
    </w:p>
    <w:bookmarkEnd w:id="97"/>
    <w:bookmarkStart w:id="98" w:name="task-force-decisionroadmap"/>
    <w:p>
      <w:pPr>
        <w:pStyle w:val="Heading3"/>
      </w:pPr>
      <w:r>
        <w:t xml:space="preserve">5.4 Task Force Decision/Roadmap</w:t>
      </w:r>
    </w:p>
    <w:p>
      <w:pPr>
        <w:pStyle w:val="FirstParagraph"/>
      </w:pPr>
      <w:r>
        <w:t xml:space="preserve">It was agreed that the coordination of technical work such as the development of a SRF will convene as part of the Information Management Working Group.</w:t>
      </w:r>
    </w:p>
    <w:bookmarkEnd w:id="98"/>
    <w:bookmarkEnd w:id="99"/>
    <w:bookmarkStart w:id="100" w:name="recommendations"/>
    <w:p>
      <w:pPr>
        <w:pStyle w:val="Heading2"/>
      </w:pPr>
      <w:r>
        <w:t xml:space="preserve">6 Recommendations</w:t>
      </w:r>
    </w:p>
    <w:p>
      <w:pPr>
        <w:numPr>
          <w:ilvl w:val="0"/>
          <w:numId w:val="1015"/>
        </w:numPr>
      </w:pPr>
      <w:r>
        <w:t xml:space="preserve">Continue gathering registration forms to maintain a registrar to providing analysis of overlaps and informing the development of a Single Registration Form.</w:t>
      </w:r>
    </w:p>
    <w:p>
      <w:pPr>
        <w:numPr>
          <w:ilvl w:val="0"/>
          <w:numId w:val="1015"/>
        </w:numPr>
      </w:pPr>
      <w:r>
        <w:t xml:space="preserve">Expand the data sharing agreement network graph as a means to understand current data sharing routes and monitor improvements.</w:t>
      </w:r>
    </w:p>
    <w:p>
      <w:pPr>
        <w:numPr>
          <w:ilvl w:val="0"/>
          <w:numId w:val="1015"/>
        </w:numPr>
      </w:pPr>
      <w:r>
        <w:t xml:space="preserve">Engage high-level decision makers to ensure response-wide commitment to the interoperability agenda.</w:t>
      </w:r>
    </w:p>
    <w:p>
      <w:pPr>
        <w:numPr>
          <w:ilvl w:val="0"/>
          <w:numId w:val="1015"/>
        </w:numPr>
      </w:pPr>
      <w:r>
        <w:t xml:space="preserve">Continue with a twin track approach of piloting/testing ideas and approaches within a small test group while simultanously engaging at the entire response level on the work of SRF development and governance.</w:t>
      </w:r>
    </w:p>
    <w:bookmarkEnd w:id="100"/>
    <w:bookmarkStart w:id="101" w:name="contact"/>
    <w:p>
      <w:pPr>
        <w:pStyle w:val="Heading2"/>
      </w:pPr>
      <w:r>
        <w:t xml:space="preserve">7 Contact</w:t>
      </w:r>
    </w:p>
    <w:p>
      <w:pPr>
        <w:pStyle w:val="FirstParagraph"/>
      </w:pPr>
      <w:r>
        <w:t xml:space="preserve">For questions or follow-up regarding this workshop, please contact:</w:t>
      </w:r>
    </w:p>
    <w:p>
      <w:pPr>
        <w:pStyle w:val="Compact"/>
        <w:numPr>
          <w:ilvl w:val="0"/>
          <w:numId w:val="1016"/>
        </w:numPr>
      </w:pPr>
      <w:r>
        <w:rPr>
          <w:b/>
          <w:bCs/>
        </w:rPr>
        <w:t xml:space="preserve">Daniel HILLAIRE</w:t>
      </w:r>
      <w:r>
        <w:t xml:space="preserve"> </w:t>
      </w:r>
      <w:r>
        <w:t xml:space="preserve">- dhilaire@iom.int</w:t>
      </w:r>
    </w:p>
    <w:p>
      <w:pPr>
        <w:pStyle w:val="Compact"/>
        <w:numPr>
          <w:ilvl w:val="0"/>
          <w:numId w:val="1016"/>
        </w:numPr>
      </w:pPr>
      <w:r>
        <w:rPr>
          <w:b/>
          <w:bCs/>
        </w:rPr>
        <w:t xml:space="preserve">Benson MBOGANI</w:t>
      </w:r>
      <w:r>
        <w:t xml:space="preserve"> </w:t>
      </w:r>
      <w:r>
        <w:t xml:space="preserve">- BMbogani@iom.int</w:t>
      </w:r>
    </w:p>
    <w:p>
      <w:pPr>
        <w:pStyle w:val="Compact"/>
        <w:numPr>
          <w:ilvl w:val="0"/>
          <w:numId w:val="1016"/>
        </w:numPr>
      </w:pPr>
      <w:r>
        <w:rPr>
          <w:b/>
          <w:bCs/>
        </w:rPr>
        <w:t xml:space="preserve">Brian MC DONALD</w:t>
      </w:r>
      <w:r>
        <w:t xml:space="preserve"> </w:t>
      </w:r>
      <w:r>
        <w:t xml:space="preserve">- bmcdonald@iom.int</w:t>
      </w:r>
    </w:p>
    <w:bookmarkEnd w:id="101"/>
    <w:bookmarkStart w:id="105" w:name="acknowledgements"/>
    <w:p>
      <w:pPr>
        <w:pStyle w:val="Heading2"/>
      </w:pPr>
      <w:r>
        <w:t xml:space="preserve">8 Acknowledgements</w:t>
      </w:r>
    </w:p>
    <w:p>
      <w:pPr>
        <w:pStyle w:val="FirstParagraph"/>
      </w:pPr>
      <w:r>
        <w:t xml:space="preserve">The workshop was co-funded by the European Commission’s Civil Protection and Humanitarian Aid Operations (ECHO).</w:t>
      </w:r>
    </w:p>
    <w:p>
      <w:pPr>
        <w:pStyle w:val="BodyText"/>
      </w:pPr>
      <w:r>
        <w:drawing>
          <wp:inline>
            <wp:extent cx="2381250" cy="499574"/>
            <wp:effectExtent b="0" l="0" r="0" t="0"/>
            <wp:docPr descr="" title="" id="103" name="Picture"/>
            <a:graphic>
              <a:graphicData uri="http://schemas.openxmlformats.org/drawingml/2006/picture">
                <pic:pic>
                  <pic:nvPicPr>
                    <pic:cNvPr descr="ECHO.png" id="104" name="Picture"/>
                    <pic:cNvPicPr>
                      <a:picLocks noChangeArrowheads="1" noChangeAspect="1"/>
                    </pic:cNvPicPr>
                  </pic:nvPicPr>
                  <pic:blipFill>
                    <a:blip r:embed="rId102"/>
                    <a:stretch>
                      <a:fillRect/>
                    </a:stretch>
                  </pic:blipFill>
                  <pic:spPr bwMode="auto">
                    <a:xfrm>
                      <a:off x="0" y="0"/>
                      <a:ext cx="2381250" cy="499574"/>
                    </a:xfrm>
                    <a:prstGeom prst="rect">
                      <a:avLst/>
                    </a:prstGeom>
                    <a:noFill/>
                    <a:ln w="9525">
                      <a:noFill/>
                      <a:headEnd/>
                      <a:tailEnd/>
                    </a:ln>
                  </pic:spPr>
                </pic:pic>
              </a:graphicData>
            </a:graphic>
          </wp:inline>
        </w:drawing>
      </w:r>
    </w:p>
    <w:p>
      <w:pPr>
        <w:pStyle w:val="BodyText"/>
      </w:pPr>
      <w:r>
        <w:t xml:space="preserve">IOM would like to thank the particpants of the workshop for their support and engagement.</w:t>
      </w:r>
    </w:p>
    <w:bookmarkEnd w:id="105"/>
    <w:bookmarkStart w:id="146" w:name="annexes"/>
    <w:p>
      <w:pPr>
        <w:pStyle w:val="Heading2"/>
      </w:pPr>
      <w:r>
        <w:t xml:space="preserve">9 Annexes</w:t>
      </w:r>
    </w:p>
    <w:bookmarkStart w:id="106" w:name="annex-a-participant-list"/>
    <w:p>
      <w:pPr>
        <w:pStyle w:val="Heading3"/>
      </w:pPr>
      <w:r>
        <w:t xml:space="preserve">9.1 Annex A: Participant List</w:t>
      </w:r>
    </w:p>
    <w:tbl>
      <w:tblPr>
        <w:tblStyle w:val="Table"/>
        <w:tblW w:type="pct" w:w="5000"/>
        <w:tblLayout w:type="fixed"/>
        <w:tblLook w:firstRow="1" w:lastRow="0" w:firstColumn="0" w:lastColumn="0" w:noHBand="0" w:noVBand="0" w:val="0020"/>
      </w:tblPr>
      <w:tblGrid>
        <w:gridCol w:w="2640"/>
        <w:gridCol w:w="3350"/>
        <w:gridCol w:w="1929"/>
      </w:tblGrid>
      <w:tr>
        <w:trPr>
          <w:tblHeader w:val="on"/>
        </w:trPr>
        <w:tc>
          <w:tcPr/>
          <w:p>
            <w:pPr>
              <w:pStyle w:val="Compact"/>
            </w:pPr>
            <w:r>
              <w:t xml:space="preserve">NAME</w:t>
            </w:r>
          </w:p>
        </w:tc>
        <w:tc>
          <w:tcPr/>
          <w:p>
            <w:pPr>
              <w:pStyle w:val="Compact"/>
            </w:pPr>
            <w:r>
              <w:t xml:space="preserve">EMAIL</w:t>
            </w:r>
          </w:p>
        </w:tc>
        <w:tc>
          <w:tcPr/>
          <w:p>
            <w:pPr>
              <w:pStyle w:val="Compact"/>
            </w:pPr>
            <w:r>
              <w:t xml:space="preserve">ORGANIZATION</w:t>
            </w:r>
          </w:p>
        </w:tc>
      </w:tr>
      <w:tr>
        <w:tc>
          <w:tcPr/>
          <w:p>
            <w:pPr>
              <w:pStyle w:val="Compact"/>
            </w:pPr>
            <w:r>
              <w:t xml:space="preserve">Grema Mustapha</w:t>
            </w:r>
          </w:p>
        </w:tc>
        <w:tc>
          <w:tcPr/>
          <w:p>
            <w:pPr>
              <w:pStyle w:val="Compact"/>
            </w:pPr>
            <w:r>
              <w:t xml:space="preserve">gmustapha@iom.int</w:t>
            </w:r>
          </w:p>
        </w:tc>
        <w:tc>
          <w:tcPr/>
          <w:p>
            <w:pPr>
              <w:pStyle w:val="Compact"/>
            </w:pPr>
            <w:r>
              <w:t xml:space="preserve">IOM</w:t>
            </w:r>
          </w:p>
        </w:tc>
      </w:tr>
      <w:tr>
        <w:tc>
          <w:tcPr/>
          <w:p>
            <w:pPr>
              <w:pStyle w:val="Compact"/>
            </w:pPr>
            <w:r>
              <w:t xml:space="preserve">Annie Ingram</w:t>
            </w:r>
          </w:p>
        </w:tc>
        <w:tc>
          <w:tcPr/>
          <w:p>
            <w:pPr>
              <w:pStyle w:val="Compact"/>
            </w:pPr>
            <w:r>
              <w:t xml:space="preserve">aingram@iom.int</w:t>
            </w:r>
          </w:p>
        </w:tc>
        <w:tc>
          <w:tcPr/>
          <w:p>
            <w:pPr>
              <w:pStyle w:val="Compact"/>
            </w:pPr>
            <w:r>
              <w:t xml:space="preserve">IOM</w:t>
            </w:r>
          </w:p>
        </w:tc>
      </w:tr>
      <w:tr>
        <w:tc>
          <w:tcPr/>
          <w:p>
            <w:pPr>
              <w:pStyle w:val="Compact"/>
            </w:pPr>
            <w:r>
              <w:t xml:space="preserve">Mamlo Dennis</w:t>
            </w:r>
          </w:p>
        </w:tc>
        <w:tc>
          <w:tcPr/>
          <w:p>
            <w:pPr>
              <w:pStyle w:val="Compact"/>
            </w:pPr>
          </w:p>
        </w:tc>
        <w:tc>
          <w:tcPr/>
          <w:p>
            <w:pPr>
              <w:pStyle w:val="Compact"/>
            </w:pPr>
          </w:p>
        </w:tc>
      </w:tr>
      <w:tr>
        <w:tc>
          <w:tcPr/>
          <w:p>
            <w:pPr>
              <w:pStyle w:val="Compact"/>
            </w:pPr>
            <w:r>
              <w:t xml:space="preserve">Gatbel Chot</w:t>
            </w:r>
          </w:p>
        </w:tc>
        <w:tc>
          <w:tcPr/>
          <w:p>
            <w:pPr>
              <w:pStyle w:val="Compact"/>
            </w:pPr>
            <w:r>
              <w:t xml:space="preserve">gchany@ss.goal.ie</w:t>
            </w:r>
          </w:p>
        </w:tc>
        <w:tc>
          <w:tcPr/>
          <w:p>
            <w:pPr>
              <w:pStyle w:val="Compact"/>
            </w:pPr>
            <w:r>
              <w:t xml:space="preserve">GOAL</w:t>
            </w:r>
          </w:p>
        </w:tc>
      </w:tr>
      <w:tr>
        <w:tc>
          <w:tcPr/>
          <w:p>
            <w:pPr>
              <w:pStyle w:val="Compact"/>
            </w:pPr>
            <w:r>
              <w:t xml:space="preserve">Silvester Nyang’an</w:t>
            </w:r>
          </w:p>
        </w:tc>
        <w:tc>
          <w:tcPr/>
          <w:p>
            <w:pPr>
              <w:pStyle w:val="Compact"/>
            </w:pPr>
            <w:r>
              <w:t xml:space="preserve">snyangan@ss.goal.ie</w:t>
            </w:r>
          </w:p>
        </w:tc>
        <w:tc>
          <w:tcPr/>
          <w:p>
            <w:pPr>
              <w:pStyle w:val="Compact"/>
            </w:pPr>
            <w:r>
              <w:t xml:space="preserve">GOAL</w:t>
            </w:r>
          </w:p>
        </w:tc>
      </w:tr>
      <w:tr>
        <w:tc>
          <w:tcPr/>
          <w:p>
            <w:pPr>
              <w:pStyle w:val="Compact"/>
            </w:pPr>
            <w:r>
              <w:t xml:space="preserve">Wusang Legge Wusang Wule</w:t>
            </w:r>
          </w:p>
        </w:tc>
        <w:tc>
          <w:tcPr/>
          <w:p>
            <w:pPr>
              <w:pStyle w:val="Compact"/>
            </w:pPr>
            <w:r>
              <w:t xml:space="preserve">wusanglegge@ss.goal.ie</w:t>
            </w:r>
          </w:p>
        </w:tc>
        <w:tc>
          <w:tcPr/>
          <w:p>
            <w:pPr>
              <w:pStyle w:val="Compact"/>
            </w:pPr>
            <w:r>
              <w:t xml:space="preserve">GOAL</w:t>
            </w:r>
          </w:p>
        </w:tc>
      </w:tr>
      <w:tr>
        <w:tc>
          <w:tcPr/>
          <w:p>
            <w:pPr>
              <w:pStyle w:val="Compact"/>
            </w:pPr>
            <w:r>
              <w:t xml:space="preserve">Abubakar Tayib</w:t>
            </w:r>
          </w:p>
        </w:tc>
        <w:tc>
          <w:tcPr/>
          <w:p>
            <w:pPr>
              <w:pStyle w:val="Compact"/>
            </w:pPr>
            <w:r>
              <w:t xml:space="preserve">abubakartayib@drc.org</w:t>
            </w:r>
          </w:p>
        </w:tc>
        <w:tc>
          <w:tcPr/>
          <w:p>
            <w:pPr>
              <w:pStyle w:val="Compact"/>
            </w:pPr>
            <w:r>
              <w:t xml:space="preserve">DRC</w:t>
            </w:r>
          </w:p>
        </w:tc>
      </w:tr>
      <w:tr>
        <w:tc>
          <w:tcPr/>
          <w:p>
            <w:pPr>
              <w:pStyle w:val="Compact"/>
            </w:pPr>
            <w:r>
              <w:t xml:space="preserve">Khemis Stephen Pitia</w:t>
            </w:r>
          </w:p>
        </w:tc>
        <w:tc>
          <w:tcPr/>
          <w:p>
            <w:pPr>
              <w:pStyle w:val="Compact"/>
            </w:pPr>
          </w:p>
        </w:tc>
        <w:tc>
          <w:tcPr/>
          <w:p>
            <w:pPr>
              <w:pStyle w:val="Compact"/>
            </w:pPr>
            <w:r>
              <w:t xml:space="preserve">HI</w:t>
            </w:r>
          </w:p>
        </w:tc>
      </w:tr>
      <w:tr>
        <w:tc>
          <w:tcPr/>
          <w:p>
            <w:pPr>
              <w:pStyle w:val="Compact"/>
            </w:pPr>
            <w:r>
              <w:t xml:space="preserve">Reec Gabriel</w:t>
            </w:r>
          </w:p>
        </w:tc>
        <w:tc>
          <w:tcPr/>
          <w:p>
            <w:pPr>
              <w:pStyle w:val="Compact"/>
            </w:pPr>
            <w:r>
              <w:t xml:space="preserve">r.gabriel@forefrika.org</w:t>
            </w:r>
          </w:p>
        </w:tc>
        <w:tc>
          <w:tcPr/>
          <w:p>
            <w:pPr>
              <w:pStyle w:val="Compact"/>
            </w:pPr>
            <w:r>
              <w:t xml:space="preserve">NC</w:t>
            </w:r>
          </w:p>
        </w:tc>
      </w:tr>
      <w:tr>
        <w:tc>
          <w:tcPr/>
          <w:p>
            <w:pPr>
              <w:pStyle w:val="Compact"/>
            </w:pPr>
            <w:r>
              <w:t xml:space="preserve">Massad Ali</w:t>
            </w:r>
          </w:p>
        </w:tc>
        <w:tc>
          <w:tcPr/>
          <w:p>
            <w:pPr>
              <w:pStyle w:val="Compact"/>
            </w:pPr>
            <w:r>
              <w:t xml:space="preserve">massad.ali@wfp.org</w:t>
            </w:r>
          </w:p>
        </w:tc>
        <w:tc>
          <w:tcPr/>
          <w:p>
            <w:pPr>
              <w:pStyle w:val="Compact"/>
            </w:pPr>
            <w:r>
              <w:t xml:space="preserve">WFP</w:t>
            </w:r>
          </w:p>
        </w:tc>
      </w:tr>
      <w:tr>
        <w:tc>
          <w:tcPr/>
          <w:p>
            <w:pPr>
              <w:pStyle w:val="Compact"/>
            </w:pPr>
            <w:r>
              <w:t xml:space="preserve">Tombek</w:t>
            </w:r>
          </w:p>
        </w:tc>
        <w:tc>
          <w:tcPr/>
          <w:p>
            <w:pPr>
              <w:pStyle w:val="Compact"/>
            </w:pPr>
            <w:r>
              <w:t xml:space="preserve">tef@dca.dk</w:t>
            </w:r>
          </w:p>
        </w:tc>
        <w:tc>
          <w:tcPr/>
          <w:p>
            <w:pPr>
              <w:pStyle w:val="Compact"/>
            </w:pPr>
            <w:r>
              <w:t xml:space="preserve">DCA</w:t>
            </w:r>
          </w:p>
        </w:tc>
      </w:tr>
      <w:tr>
        <w:tc>
          <w:tcPr/>
          <w:p>
            <w:pPr>
              <w:pStyle w:val="Compact"/>
            </w:pPr>
            <w:r>
              <w:t xml:space="preserve">Duku Emmanuel</w:t>
            </w:r>
          </w:p>
        </w:tc>
        <w:tc>
          <w:tcPr/>
          <w:p>
            <w:pPr>
              <w:pStyle w:val="Compact"/>
            </w:pPr>
            <w:r>
              <w:t xml:space="preserve">duwa@dca.dk</w:t>
            </w:r>
          </w:p>
        </w:tc>
        <w:tc>
          <w:tcPr/>
          <w:p>
            <w:pPr>
              <w:pStyle w:val="Compact"/>
            </w:pPr>
            <w:r>
              <w:t xml:space="preserve">DCA</w:t>
            </w:r>
          </w:p>
        </w:tc>
      </w:tr>
      <w:tr>
        <w:tc>
          <w:tcPr/>
          <w:p>
            <w:pPr>
              <w:pStyle w:val="Compact"/>
            </w:pPr>
            <w:r>
              <w:t xml:space="preserve">Joyce Francis</w:t>
            </w:r>
          </w:p>
        </w:tc>
        <w:tc>
          <w:tcPr/>
          <w:p>
            <w:pPr>
              <w:pStyle w:val="Compact"/>
            </w:pPr>
            <w:r>
              <w:t xml:space="preserve">ashafrancis@on.org</w:t>
            </w:r>
          </w:p>
        </w:tc>
        <w:tc>
          <w:tcPr/>
          <w:p>
            <w:pPr>
              <w:pStyle w:val="Compact"/>
            </w:pPr>
            <w:r>
              <w:t xml:space="preserve">OCHA</w:t>
            </w:r>
          </w:p>
        </w:tc>
      </w:tr>
      <w:tr>
        <w:tc>
          <w:tcPr/>
          <w:p>
            <w:pPr>
              <w:pStyle w:val="Compact"/>
            </w:pPr>
            <w:r>
              <w:t xml:space="preserve">Elijah Gatdong</w:t>
            </w:r>
          </w:p>
        </w:tc>
        <w:tc>
          <w:tcPr/>
          <w:p>
            <w:pPr>
              <w:pStyle w:val="Compact"/>
            </w:pPr>
            <w:r>
              <w:t xml:space="preserve">None</w:t>
            </w:r>
          </w:p>
        </w:tc>
        <w:tc>
          <w:tcPr/>
          <w:p>
            <w:pPr>
              <w:pStyle w:val="Compact"/>
            </w:pPr>
            <w:r>
              <w:t xml:space="preserve">UNOCHA</w:t>
            </w:r>
          </w:p>
        </w:tc>
      </w:tr>
      <w:tr>
        <w:tc>
          <w:tcPr/>
          <w:p>
            <w:pPr>
              <w:pStyle w:val="Compact"/>
            </w:pPr>
            <w:r>
              <w:t xml:space="preserve">Mila Julius</w:t>
            </w:r>
          </w:p>
        </w:tc>
        <w:tc>
          <w:tcPr/>
          <w:p>
            <w:pPr>
              <w:pStyle w:val="Compact"/>
            </w:pPr>
            <w:r>
              <w:t xml:space="preserve">lokuta@unchcr.org</w:t>
            </w:r>
          </w:p>
        </w:tc>
        <w:tc>
          <w:tcPr/>
          <w:p>
            <w:pPr>
              <w:pStyle w:val="Compact"/>
            </w:pPr>
            <w:r>
              <w:t xml:space="preserve">UNHCR</w:t>
            </w:r>
          </w:p>
        </w:tc>
      </w:tr>
      <w:tr>
        <w:tc>
          <w:tcPr/>
          <w:p>
            <w:pPr>
              <w:pStyle w:val="Compact"/>
            </w:pPr>
            <w:r>
              <w:t xml:space="preserve">Yel Diit</w:t>
            </w:r>
          </w:p>
        </w:tc>
        <w:tc>
          <w:tcPr/>
          <w:p>
            <w:pPr>
              <w:pStyle w:val="Compact"/>
            </w:pPr>
            <w:r>
              <w:t xml:space="preserve">dutghergel@jmjuba</w:t>
            </w:r>
          </w:p>
        </w:tc>
        <w:tc>
          <w:tcPr/>
          <w:p>
            <w:pPr>
              <w:pStyle w:val="Compact"/>
            </w:pPr>
            <w:r>
              <w:t xml:space="preserve">OCHA</w:t>
            </w:r>
          </w:p>
        </w:tc>
      </w:tr>
      <w:tr>
        <w:tc>
          <w:tcPr/>
          <w:p>
            <w:pPr>
              <w:pStyle w:val="Compact"/>
            </w:pPr>
            <w:r>
              <w:t xml:space="preserve">James Ruai</w:t>
            </w:r>
          </w:p>
        </w:tc>
        <w:tc>
          <w:tcPr/>
          <w:p>
            <w:pPr>
              <w:pStyle w:val="Compact"/>
            </w:pPr>
          </w:p>
        </w:tc>
        <w:tc>
          <w:tcPr/>
          <w:p>
            <w:pPr>
              <w:pStyle w:val="Compact"/>
            </w:pPr>
            <w:r>
              <w:t xml:space="preserve">UNICEF</w:t>
            </w:r>
          </w:p>
        </w:tc>
      </w:tr>
      <w:tr>
        <w:tc>
          <w:tcPr/>
          <w:p>
            <w:pPr>
              <w:pStyle w:val="Compact"/>
            </w:pPr>
            <w:r>
              <w:t xml:space="preserve">Deng Gatpan</w:t>
            </w:r>
          </w:p>
        </w:tc>
        <w:tc>
          <w:tcPr/>
          <w:p>
            <w:pPr>
              <w:pStyle w:val="Compact"/>
            </w:pPr>
          </w:p>
        </w:tc>
        <w:tc>
          <w:tcPr/>
          <w:p>
            <w:pPr>
              <w:pStyle w:val="Compact"/>
            </w:pPr>
            <w:r>
              <w:t xml:space="preserve">OCHA</w:t>
            </w:r>
          </w:p>
        </w:tc>
      </w:tr>
      <w:tr>
        <w:tc>
          <w:tcPr/>
          <w:p>
            <w:pPr>
              <w:pStyle w:val="Compact"/>
            </w:pPr>
            <w:r>
              <w:t xml:space="preserve">Mukulish Arafat</w:t>
            </w:r>
          </w:p>
        </w:tc>
        <w:tc>
          <w:tcPr/>
          <w:p>
            <w:pPr>
              <w:pStyle w:val="Compact"/>
            </w:pPr>
          </w:p>
        </w:tc>
        <w:tc>
          <w:tcPr/>
          <w:p>
            <w:pPr>
              <w:pStyle w:val="Compact"/>
            </w:pPr>
            <w:r>
              <w:t xml:space="preserve">World Bank</w:t>
            </w:r>
          </w:p>
        </w:tc>
      </w:tr>
      <w:tr>
        <w:tc>
          <w:tcPr/>
          <w:p>
            <w:pPr>
              <w:pStyle w:val="Compact"/>
            </w:pPr>
            <w:r>
              <w:t xml:space="preserve">John Garang</w:t>
            </w:r>
          </w:p>
        </w:tc>
        <w:tc>
          <w:tcPr/>
          <w:p>
            <w:pPr>
              <w:pStyle w:val="Compact"/>
            </w:pPr>
          </w:p>
        </w:tc>
        <w:tc>
          <w:tcPr/>
          <w:p>
            <w:pPr>
              <w:pStyle w:val="Compact"/>
            </w:pPr>
            <w:r>
              <w:t xml:space="preserve">CSD</w:t>
            </w:r>
          </w:p>
        </w:tc>
      </w:tr>
      <w:tr>
        <w:tc>
          <w:tcPr/>
          <w:p>
            <w:pPr>
              <w:pStyle w:val="Compact"/>
            </w:pPr>
            <w:r>
              <w:t xml:space="preserve">Mori Jane</w:t>
            </w:r>
          </w:p>
        </w:tc>
        <w:tc>
          <w:tcPr/>
          <w:p>
            <w:pPr>
              <w:pStyle w:val="Compact"/>
            </w:pPr>
            <w:r>
              <w:t xml:space="preserve">dssd@missiontrustaid.org</w:t>
            </w:r>
          </w:p>
        </w:tc>
        <w:tc>
          <w:tcPr/>
          <w:p>
            <w:pPr>
              <w:pStyle w:val="Compact"/>
            </w:pPr>
            <w:r>
              <w:t xml:space="preserve">MISSION TRUST AID</w:t>
            </w:r>
          </w:p>
        </w:tc>
      </w:tr>
      <w:tr>
        <w:tc>
          <w:tcPr/>
          <w:p>
            <w:pPr>
              <w:pStyle w:val="Compact"/>
            </w:pPr>
            <w:r>
              <w:t xml:space="preserve">Rayan Yaghi</w:t>
            </w:r>
          </w:p>
        </w:tc>
        <w:tc>
          <w:tcPr/>
          <w:p>
            <w:pPr>
              <w:pStyle w:val="Compact"/>
            </w:pPr>
            <w:r>
              <w:t xml:space="preserve">rayan.yaghi@savethechildren.org</w:t>
            </w:r>
          </w:p>
        </w:tc>
        <w:tc>
          <w:tcPr/>
          <w:p>
            <w:pPr>
              <w:pStyle w:val="Compact"/>
            </w:pPr>
            <w:r>
              <w:t xml:space="preserve">SCI</w:t>
            </w:r>
          </w:p>
        </w:tc>
      </w:tr>
      <w:tr>
        <w:tc>
          <w:tcPr/>
          <w:p>
            <w:pPr>
              <w:pStyle w:val="Compact"/>
            </w:pPr>
            <w:r>
              <w:t xml:space="preserve">Abraham Asefa</w:t>
            </w:r>
          </w:p>
        </w:tc>
        <w:tc>
          <w:tcPr/>
          <w:p>
            <w:pPr>
              <w:pStyle w:val="Compact"/>
            </w:pPr>
            <w:r>
              <w:t xml:space="preserve">abraham-asefa@</w:t>
            </w:r>
          </w:p>
        </w:tc>
        <w:tc>
          <w:tcPr/>
          <w:p>
            <w:pPr>
              <w:pStyle w:val="Compact"/>
            </w:pPr>
            <w:r>
              <w:t xml:space="preserve">FSLC</w:t>
            </w:r>
          </w:p>
        </w:tc>
      </w:tr>
      <w:tr>
        <w:tc>
          <w:tcPr/>
          <w:p>
            <w:pPr>
              <w:pStyle w:val="Compact"/>
            </w:pPr>
            <w:r>
              <w:t xml:space="preserve">Dan Langoya</w:t>
            </w:r>
          </w:p>
        </w:tc>
        <w:tc>
          <w:tcPr/>
          <w:p>
            <w:pPr>
              <w:pStyle w:val="Compact"/>
            </w:pPr>
            <w:r>
              <w:t xml:space="preserve">langoyadan@gmail.com</w:t>
            </w:r>
          </w:p>
        </w:tc>
        <w:tc>
          <w:tcPr/>
          <w:p>
            <w:pPr>
              <w:pStyle w:val="Compact"/>
            </w:pPr>
            <w:r>
              <w:t xml:space="preserve">ADA</w:t>
            </w:r>
          </w:p>
        </w:tc>
      </w:tr>
      <w:tr>
        <w:tc>
          <w:tcPr/>
          <w:p>
            <w:pPr>
              <w:pStyle w:val="Compact"/>
            </w:pPr>
            <w:r>
              <w:t xml:space="preserve">Pan Benard</w:t>
            </w:r>
          </w:p>
        </w:tc>
        <w:tc>
          <w:tcPr/>
          <w:p>
            <w:pPr>
              <w:pStyle w:val="Compact"/>
            </w:pPr>
            <w:r>
              <w:t xml:space="preserve">pan.Benerd@malter.org</w:t>
            </w:r>
          </w:p>
        </w:tc>
        <w:tc>
          <w:tcPr/>
          <w:p>
            <w:pPr>
              <w:pStyle w:val="Compact"/>
            </w:pPr>
            <w:r>
              <w:t xml:space="preserve">MISSD</w:t>
            </w:r>
          </w:p>
        </w:tc>
      </w:tr>
      <w:tr>
        <w:tc>
          <w:tcPr/>
          <w:p>
            <w:pPr>
              <w:pStyle w:val="Compact"/>
            </w:pPr>
            <w:r>
              <w:t xml:space="preserve">Majdi Abudurahaman</w:t>
            </w:r>
          </w:p>
        </w:tc>
        <w:tc>
          <w:tcPr/>
          <w:p>
            <w:pPr>
              <w:pStyle w:val="Compact"/>
            </w:pPr>
          </w:p>
        </w:tc>
        <w:tc>
          <w:tcPr/>
          <w:p>
            <w:pPr>
              <w:pStyle w:val="Compact"/>
            </w:pPr>
            <w:r>
              <w:t xml:space="preserve">NCA</w:t>
            </w:r>
          </w:p>
        </w:tc>
      </w:tr>
      <w:tr>
        <w:tc>
          <w:tcPr/>
          <w:p>
            <w:pPr>
              <w:pStyle w:val="Compact"/>
            </w:pPr>
            <w:r>
              <w:t xml:space="preserve">Arop Mathiang</w:t>
            </w:r>
          </w:p>
        </w:tc>
        <w:tc>
          <w:tcPr/>
          <w:p>
            <w:pPr>
              <w:pStyle w:val="Compact"/>
            </w:pPr>
            <w:r>
              <w:t xml:space="preserve">amiyockarop@gmail.com</w:t>
            </w:r>
          </w:p>
        </w:tc>
        <w:tc>
          <w:tcPr/>
          <w:p>
            <w:pPr>
              <w:pStyle w:val="Compact"/>
            </w:pPr>
            <w:r>
              <w:t xml:space="preserve">IOM/RRC</w:t>
            </w:r>
          </w:p>
        </w:tc>
      </w:tr>
      <w:tr>
        <w:tc>
          <w:tcPr/>
          <w:p>
            <w:pPr>
              <w:pStyle w:val="Compact"/>
            </w:pPr>
            <w:r>
              <w:t xml:space="preserve">Chido Musinga</w:t>
            </w:r>
          </w:p>
        </w:tc>
        <w:tc>
          <w:tcPr/>
          <w:p>
            <w:pPr>
              <w:pStyle w:val="Compact"/>
            </w:pPr>
            <w:r>
              <w:t xml:space="preserve">chidomusiya@medair.org</w:t>
            </w:r>
          </w:p>
        </w:tc>
        <w:tc>
          <w:tcPr/>
          <w:p>
            <w:pPr>
              <w:pStyle w:val="Compact"/>
            </w:pPr>
            <w:r>
              <w:t xml:space="preserve">MEB AIR</w:t>
            </w:r>
          </w:p>
        </w:tc>
      </w:tr>
      <w:tr>
        <w:tc>
          <w:tcPr/>
          <w:p>
            <w:pPr>
              <w:pStyle w:val="Compact"/>
            </w:pPr>
            <w:r>
              <w:t xml:space="preserve">Stephen Oguwa</w:t>
            </w:r>
          </w:p>
        </w:tc>
        <w:tc>
          <w:tcPr/>
          <w:p>
            <w:pPr>
              <w:pStyle w:val="Compact"/>
            </w:pPr>
            <w:r>
              <w:t xml:space="preserve">stephen.oguwa@nrc.no</w:t>
            </w:r>
          </w:p>
        </w:tc>
        <w:tc>
          <w:tcPr/>
          <w:p>
            <w:pPr>
              <w:pStyle w:val="Compact"/>
            </w:pPr>
            <w:r>
              <w:t xml:space="preserve">ERRM/NRC</w:t>
            </w:r>
          </w:p>
        </w:tc>
      </w:tr>
      <w:tr>
        <w:tc>
          <w:tcPr/>
          <w:p>
            <w:pPr>
              <w:pStyle w:val="Compact"/>
            </w:pPr>
            <w:r>
              <w:t xml:space="preserve">Daniel Musa</w:t>
            </w:r>
          </w:p>
        </w:tc>
        <w:tc>
          <w:tcPr/>
          <w:p>
            <w:pPr>
              <w:pStyle w:val="Compact"/>
            </w:pPr>
            <w:r>
              <w:t xml:space="preserve">Daniel.Musa@rescue.org</w:t>
            </w:r>
          </w:p>
        </w:tc>
        <w:tc>
          <w:tcPr/>
          <w:p>
            <w:pPr>
              <w:pStyle w:val="Compact"/>
            </w:pPr>
            <w:r>
              <w:t xml:space="preserve">IRC</w:t>
            </w:r>
          </w:p>
        </w:tc>
      </w:tr>
      <w:tr>
        <w:tc>
          <w:tcPr/>
          <w:p>
            <w:pPr>
              <w:pStyle w:val="Compact"/>
            </w:pPr>
            <w:r>
              <w:t xml:space="preserve">Sultan Mahmud</w:t>
            </w:r>
          </w:p>
        </w:tc>
        <w:tc>
          <w:tcPr/>
          <w:p>
            <w:pPr>
              <w:pStyle w:val="Compact"/>
            </w:pPr>
            <w:r>
              <w:t xml:space="preserve">sultan.mahud@nrc.no</w:t>
            </w:r>
          </w:p>
        </w:tc>
        <w:tc>
          <w:tcPr/>
          <w:p>
            <w:pPr>
              <w:pStyle w:val="Compact"/>
            </w:pPr>
            <w:r>
              <w:t xml:space="preserve">NRC</w:t>
            </w:r>
          </w:p>
        </w:tc>
      </w:tr>
      <w:tr>
        <w:tc>
          <w:tcPr/>
          <w:p>
            <w:pPr>
              <w:pStyle w:val="Compact"/>
            </w:pPr>
            <w:r>
              <w:t xml:space="preserve">Kennedy Ayuku</w:t>
            </w:r>
          </w:p>
        </w:tc>
        <w:tc>
          <w:tcPr/>
          <w:p>
            <w:pPr>
              <w:pStyle w:val="Compact"/>
            </w:pPr>
            <w:r>
              <w:t xml:space="preserve">kennedy.stephen@nrc.no</w:t>
            </w:r>
          </w:p>
        </w:tc>
        <w:tc>
          <w:tcPr/>
          <w:p>
            <w:pPr>
              <w:pStyle w:val="Compact"/>
            </w:pPr>
            <w:r>
              <w:t xml:space="preserve">NRC</w:t>
            </w:r>
          </w:p>
        </w:tc>
      </w:tr>
      <w:tr>
        <w:tc>
          <w:tcPr/>
          <w:p>
            <w:pPr>
              <w:pStyle w:val="Compact"/>
            </w:pPr>
            <w:r>
              <w:t xml:space="preserve">Chika Oneli</w:t>
            </w:r>
          </w:p>
        </w:tc>
        <w:tc>
          <w:tcPr/>
          <w:p>
            <w:pPr>
              <w:pStyle w:val="Compact"/>
            </w:pPr>
            <w:r>
              <w:t xml:space="preserve">ochika@iom.int</w:t>
            </w:r>
          </w:p>
        </w:tc>
        <w:tc>
          <w:tcPr/>
          <w:p>
            <w:pPr>
              <w:pStyle w:val="Compact"/>
            </w:pPr>
            <w:r>
              <w:t xml:space="preserve">IOM</w:t>
            </w:r>
          </w:p>
        </w:tc>
      </w:tr>
      <w:tr>
        <w:tc>
          <w:tcPr/>
          <w:p>
            <w:pPr>
              <w:pStyle w:val="Compact"/>
            </w:pPr>
            <w:r>
              <w:t xml:space="preserve">Cecilia Chazitana</w:t>
            </w:r>
          </w:p>
        </w:tc>
        <w:tc>
          <w:tcPr/>
          <w:p>
            <w:pPr>
              <w:pStyle w:val="Compact"/>
            </w:pPr>
            <w:r>
              <w:t xml:space="preserve">cchhanzitana@iom.int</w:t>
            </w:r>
          </w:p>
        </w:tc>
        <w:tc>
          <w:tcPr/>
          <w:p>
            <w:pPr>
              <w:pStyle w:val="Compact"/>
            </w:pPr>
            <w:r>
              <w:t xml:space="preserve">IOM</w:t>
            </w:r>
          </w:p>
        </w:tc>
      </w:tr>
      <w:tr>
        <w:tc>
          <w:tcPr/>
          <w:p>
            <w:pPr>
              <w:pStyle w:val="Compact"/>
            </w:pPr>
            <w:r>
              <w:t xml:space="preserve">Brian Mc Donald</w:t>
            </w:r>
          </w:p>
        </w:tc>
        <w:tc>
          <w:tcPr/>
          <w:p>
            <w:pPr>
              <w:pStyle w:val="Compact"/>
            </w:pPr>
            <w:r>
              <w:t xml:space="preserve">bmcdonald@iom.int</w:t>
            </w:r>
          </w:p>
        </w:tc>
        <w:tc>
          <w:tcPr/>
          <w:p>
            <w:pPr>
              <w:pStyle w:val="Compact"/>
            </w:pPr>
            <w:r>
              <w:t xml:space="preserve">IOM</w:t>
            </w:r>
          </w:p>
        </w:tc>
      </w:tr>
      <w:tr>
        <w:tc>
          <w:tcPr/>
          <w:p>
            <w:pPr>
              <w:pStyle w:val="Compact"/>
            </w:pPr>
            <w:r>
              <w:t xml:space="preserve">Opoka Thomas</w:t>
            </w:r>
          </w:p>
        </w:tc>
        <w:tc>
          <w:tcPr/>
          <w:p>
            <w:pPr>
              <w:pStyle w:val="Compact"/>
            </w:pPr>
            <w:r>
              <w:t xml:space="preserve">topoka@iom.int</w:t>
            </w:r>
          </w:p>
        </w:tc>
        <w:tc>
          <w:tcPr/>
          <w:p>
            <w:pPr>
              <w:pStyle w:val="Compact"/>
            </w:pPr>
            <w:r>
              <w:t xml:space="preserve">IOM</w:t>
            </w:r>
          </w:p>
        </w:tc>
      </w:tr>
      <w:tr>
        <w:tc>
          <w:tcPr/>
          <w:p>
            <w:pPr>
              <w:pStyle w:val="Compact"/>
            </w:pPr>
            <w:r>
              <w:t xml:space="preserve">Ropani Joice</w:t>
            </w:r>
          </w:p>
        </w:tc>
        <w:tc>
          <w:tcPr/>
          <w:p>
            <w:pPr>
              <w:pStyle w:val="Compact"/>
            </w:pPr>
            <w:r>
              <w:t xml:space="preserve">rjladu@iom.int</w:t>
            </w:r>
          </w:p>
        </w:tc>
        <w:tc>
          <w:tcPr/>
          <w:p>
            <w:pPr>
              <w:pStyle w:val="Compact"/>
            </w:pPr>
            <w:r>
              <w:t xml:space="preserve">IOM</w:t>
            </w:r>
          </w:p>
        </w:tc>
      </w:tr>
      <w:tr>
        <w:tc>
          <w:tcPr/>
          <w:p>
            <w:pPr>
              <w:pStyle w:val="Compact"/>
            </w:pPr>
            <w:r>
              <w:t xml:space="preserve">Delil Manas</w:t>
            </w:r>
          </w:p>
        </w:tc>
        <w:tc>
          <w:tcPr/>
          <w:p>
            <w:pPr>
              <w:pStyle w:val="Compact"/>
            </w:pPr>
            <w:r>
              <w:t xml:space="preserve">mdelil@iom.int</w:t>
            </w:r>
          </w:p>
        </w:tc>
        <w:tc>
          <w:tcPr/>
          <w:p>
            <w:pPr>
              <w:pStyle w:val="Compact"/>
            </w:pPr>
            <w:r>
              <w:t xml:space="preserve">IOM</w:t>
            </w:r>
          </w:p>
        </w:tc>
      </w:tr>
      <w:tr>
        <w:tc>
          <w:tcPr/>
          <w:p>
            <w:pPr>
              <w:pStyle w:val="Compact"/>
            </w:pPr>
            <w:r>
              <w:t xml:space="preserve">Benson Mbogani</w:t>
            </w:r>
          </w:p>
        </w:tc>
        <w:tc>
          <w:tcPr/>
          <w:p>
            <w:pPr>
              <w:pStyle w:val="Compact"/>
            </w:pPr>
            <w:r>
              <w:t xml:space="preserve">bmbogani@iom.int</w:t>
            </w:r>
          </w:p>
        </w:tc>
        <w:tc>
          <w:tcPr/>
          <w:p>
            <w:pPr>
              <w:pStyle w:val="Compact"/>
            </w:pPr>
            <w:r>
              <w:t xml:space="preserve">IOM</w:t>
            </w:r>
          </w:p>
        </w:tc>
      </w:tr>
      <w:tr>
        <w:tc>
          <w:tcPr/>
          <w:p>
            <w:pPr>
              <w:pStyle w:val="Compact"/>
            </w:pPr>
          </w:p>
        </w:tc>
        <w:tc>
          <w:tcPr/>
          <w:p>
            <w:pPr>
              <w:pStyle w:val="Compact"/>
            </w:pPr>
          </w:p>
        </w:tc>
        <w:tc>
          <w:tcPr/>
          <w:p>
            <w:pPr>
              <w:pStyle w:val="Compact"/>
            </w:pPr>
          </w:p>
        </w:tc>
      </w:tr>
    </w:tbl>
    <w:bookmarkEnd w:id="106"/>
    <w:bookmarkStart w:id="108" w:name="annex-b-workshop-agenda"/>
    <w:p>
      <w:pPr>
        <w:pStyle w:val="Heading3"/>
      </w:pPr>
      <w:r>
        <w:t xml:space="preserve">9.2 Annex B: Workshop Agenda</w:t>
      </w:r>
    </w:p>
    <w:p>
      <w:pPr>
        <w:pStyle w:val="FirstParagraph"/>
      </w:pPr>
      <w:r>
        <w:t xml:space="preserve">The full agenda is available in the Workshop Overview section and in the workshop</w:t>
      </w:r>
      <w:r>
        <w:t xml:space="preserve"> </w:t>
      </w:r>
      <w:hyperlink r:id="rId107">
        <w:r>
          <w:rPr>
            <w:rStyle w:val="Hyperlink"/>
          </w:rPr>
          <w:t xml:space="preserve">invitation</w:t>
        </w:r>
      </w:hyperlink>
    </w:p>
    <w:bookmarkEnd w:id="108"/>
    <w:bookmarkStart w:id="144" w:name="annex-c-workshop-photos"/>
    <w:p>
      <w:pPr>
        <w:pStyle w:val="Heading3"/>
      </w:pPr>
      <w:r>
        <w:t xml:space="preserve">9.3 Annex C: Workshop Photos</w:t>
      </w:r>
    </w:p>
    <w:bookmarkStart w:id="143" w:name="fig-photos"/>
    <w:tbl>
      <w:tblPr>
        <w:tblStyle w:val="Table"/>
        <w:tblW w:type="pct" w:w="4900"/>
        <w:tblLayout w:type="fixed"/>
        <w:tblLook w:firstRow="0" w:lastRow="0" w:firstColumn="0" w:lastColumn="0" w:noHBand="0" w:noVBand="0" w:val="0000"/>
      </w:tblPr>
      <w:tblGrid>
        <w:gridCol w:w="1940"/>
        <w:gridCol w:w="1940"/>
        <w:gridCol w:w="1940"/>
        <w:gridCol w:w="1940"/>
      </w:tblGrid>
      <w:tr>
        <w:tc>
          <w:tcPr/>
          <w:p>
            <w:pPr>
              <w:pStyle w:val="CaptionedFigure"/>
              <w:jc w:val="left"/>
            </w:pPr>
            <w:r>
              <w:drawing>
                <wp:inline>
                  <wp:extent cx="5334000" cy="2427386"/>
                  <wp:effectExtent b="0" l="0" r="0" t="0"/>
                  <wp:docPr descr="Opening remarks by David Carden from UNOCHA" title="" id="109" name="Picture"/>
                  <a:graphic>
                    <a:graphicData uri="http://schemas.openxmlformats.org/drawingml/2006/picture">
                      <pic:pic>
                        <pic:nvPicPr>
                          <pic:cNvPr descr="photos/Presenter-David1.jpg" id="110" name="Picture"/>
                          <pic:cNvPicPr>
                            <a:picLocks noChangeArrowheads="1" noChangeAspect="1"/>
                          </pic:cNvPicPr>
                        </pic:nvPicPr>
                        <pic:blipFill>
                          <a:blip r:embed="rId34"/>
                          <a:stretch>
                            <a:fillRect/>
                          </a:stretch>
                        </pic:blipFill>
                        <pic:spPr bwMode="auto">
                          <a:xfrm>
                            <a:off x="0" y="0"/>
                            <a:ext cx="5334000" cy="2427386"/>
                          </a:xfrm>
                          <a:prstGeom prst="rect">
                            <a:avLst/>
                          </a:prstGeom>
                          <a:noFill/>
                          <a:ln w="9525">
                            <a:noFill/>
                            <a:headEnd/>
                            <a:tailEnd/>
                          </a:ln>
                        </pic:spPr>
                      </pic:pic>
                    </a:graphicData>
                  </a:graphic>
                </wp:inline>
              </w:drawing>
            </w:r>
          </w:p>
          <w:p>
            <w:pPr>
              <w:pStyle w:val="ImageCaption"/>
              <w:jc w:val="left"/>
            </w:pPr>
            <w:r>
              <w:t xml:space="preserve">Opening remarks by David Carden from UNOCHA</w:t>
            </w:r>
          </w:p>
        </w:tc>
        <w:tc>
          <w:tcPr/>
          <w:p>
            <w:pPr>
              <w:pStyle w:val="CaptionedFigure"/>
              <w:jc w:val="left"/>
            </w:pPr>
            <w:r>
              <w:drawing>
                <wp:inline>
                  <wp:extent cx="5334000" cy="9482666"/>
                  <wp:effectExtent b="0" l="0" r="0" t="0"/>
                  <wp:docPr descr="Group 1 - What does an ideal humanitarian registration and beneficiary data ecosystem look like?" title="" id="111" name="Picture"/>
                  <a:graphic>
                    <a:graphicData uri="http://schemas.openxmlformats.org/drawingml/2006/picture">
                      <pic:pic>
                        <pic:nvPicPr>
                          <pic:cNvPr descr="photos/Q1-ideal.jpeg" id="112" name="Picture"/>
                          <pic:cNvPicPr>
                            <a:picLocks noChangeArrowheads="1" noChangeAspect="1"/>
                          </pic:cNvPicPr>
                        </pic:nvPicPr>
                        <pic:blipFill>
                          <a:blip r:embed="rId46"/>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jc w:val="left"/>
            </w:pPr>
            <w:r>
              <w:t xml:space="preserve">Group 1 - What does an ideal humanitarian registration and beneficiary data ecosystem look like?</w:t>
            </w:r>
          </w:p>
        </w:tc>
        <w:tc>
          <w:tcPr/>
          <w:p>
            <w:pPr>
              <w:pStyle w:val="CaptionedFigure"/>
              <w:jc w:val="left"/>
            </w:pPr>
            <w:r>
              <w:drawing>
                <wp:inline>
                  <wp:extent cx="5334000" cy="9482666"/>
                  <wp:effectExtent b="0" l="0" r="0" t="0"/>
                  <wp:docPr descr="Group 2 - What are the biggest challenges organizations face when doing registration and managing data?" title="" id="113" name="Picture"/>
                  <a:graphic>
                    <a:graphicData uri="http://schemas.openxmlformats.org/drawingml/2006/picture">
                      <pic:pic>
                        <pic:nvPicPr>
                          <pic:cNvPr descr="photos/Q2-challenges.jpeg" id="114" name="Picture"/>
                          <pic:cNvPicPr>
                            <a:picLocks noChangeArrowheads="1" noChangeAspect="1"/>
                          </pic:cNvPicPr>
                        </pic:nvPicPr>
                        <pic:blipFill>
                          <a:blip r:embed="rId49"/>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jc w:val="left"/>
            </w:pPr>
            <w:r>
              <w:t xml:space="preserve">Group 2 - What are the biggest challenges organizations face when doing registration and managing data?</w:t>
            </w:r>
          </w:p>
        </w:tc>
        <w:tc>
          <w:tcPr/>
          <w:p>
            <w:pPr>
              <w:pStyle w:val="CaptionedFigure"/>
              <w:jc w:val="left"/>
            </w:pPr>
            <w:r>
              <w:drawing>
                <wp:inline>
                  <wp:extent cx="5334000" cy="9482666"/>
                  <wp:effectExtent b="0" l="0" r="0" t="0"/>
                  <wp:docPr descr="Group 3 - How would an ideal registration ecosystem impact your organization’s work and the response as a whole?" title="" id="115" name="Picture"/>
                  <a:graphic>
                    <a:graphicData uri="http://schemas.openxmlformats.org/drawingml/2006/picture">
                      <pic:pic>
                        <pic:nvPicPr>
                          <pic:cNvPr descr="photos/Q3-impacts.jpeg" id="116" name="Picture"/>
                          <pic:cNvPicPr>
                            <a:picLocks noChangeArrowheads="1" noChangeAspect="1"/>
                          </pic:cNvPicPr>
                        </pic:nvPicPr>
                        <pic:blipFill>
                          <a:blip r:embed="rId52"/>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jc w:val="left"/>
            </w:pPr>
            <w:r>
              <w:t xml:space="preserve">Group 3 - How would an ideal registration ecosystem impact your organization’s work and the response as a whole?</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1940"/>
        <w:gridCol w:w="1940"/>
        <w:gridCol w:w="1940"/>
        <w:gridCol w:w="1940"/>
      </w:tblGrid>
      <w:tr>
        <w:tc>
          <w:tcPr/>
          <w:p>
            <w:pPr>
              <w:pStyle w:val="CaptionedFigure"/>
              <w:jc w:val="left"/>
            </w:pPr>
            <w:r>
              <w:drawing>
                <wp:inline>
                  <wp:extent cx="5334000" cy="9482666"/>
                  <wp:effectExtent b="0" l="0" r="0" t="0"/>
                  <wp:docPr descr="Group 4 - From the perspective of the affected population, what would the ideal ecosystem look like." title="" id="117" name="Picture"/>
                  <a:graphic>
                    <a:graphicData uri="http://schemas.openxmlformats.org/drawingml/2006/picture">
                      <pic:pic>
                        <pic:nvPicPr>
                          <pic:cNvPr descr="photos/Q4-affected_perspective.jpeg" id="118" name="Picture"/>
                          <pic:cNvPicPr>
                            <a:picLocks noChangeArrowheads="1" noChangeAspect="1"/>
                          </pic:cNvPicPr>
                        </pic:nvPicPr>
                        <pic:blipFill>
                          <a:blip r:embed="rId55"/>
                          <a:stretch>
                            <a:fillRect/>
                          </a:stretch>
                        </pic:blipFill>
                        <pic:spPr bwMode="auto">
                          <a:xfrm>
                            <a:off x="0" y="0"/>
                            <a:ext cx="5334000" cy="9482666"/>
                          </a:xfrm>
                          <a:prstGeom prst="rect">
                            <a:avLst/>
                          </a:prstGeom>
                          <a:noFill/>
                          <a:ln w="9525">
                            <a:noFill/>
                            <a:headEnd/>
                            <a:tailEnd/>
                          </a:ln>
                        </pic:spPr>
                      </pic:pic>
                    </a:graphicData>
                  </a:graphic>
                </wp:inline>
              </w:drawing>
            </w:r>
          </w:p>
          <w:p>
            <w:pPr>
              <w:pStyle w:val="ImageCaption"/>
              <w:jc w:val="left"/>
            </w:pPr>
            <w:r>
              <w:t xml:space="preserve">Group 4 - From the perspective of the affected population, what would the ideal ecosystem look like.</w:t>
            </w:r>
          </w:p>
        </w:tc>
        <w:tc>
          <w:tcPr/>
          <w:p>
            <w:pPr>
              <w:jc w:val="center"/>
            </w:pPr>
            <w:r>
              <w:drawing>
                <wp:inline>
                  <wp:extent cx="1481328" cy="2633472"/>
                  <wp:effectExtent b="0" l="0" r="0" t="0"/>
                  <wp:docPr descr="" title="" id="120" name="Picture"/>
                  <a:graphic>
                    <a:graphicData uri="http://schemas.openxmlformats.org/drawingml/2006/picture">
                      <pic:pic>
                        <pic:nvPicPr>
                          <pic:cNvPr descr="photos/group-DPIA.jpeg" id="121" name="Picture"/>
                          <pic:cNvPicPr>
                            <a:picLocks noChangeArrowheads="1" noChangeAspect="1"/>
                          </pic:cNvPicPr>
                        </pic:nvPicPr>
                        <pic:blipFill>
                          <a:blip r:embed="rId119"/>
                          <a:stretch>
                            <a:fillRect/>
                          </a:stretch>
                        </pic:blipFill>
                        <pic:spPr bwMode="auto">
                          <a:xfrm>
                            <a:off x="0" y="0"/>
                            <a:ext cx="1481328" cy="2633472"/>
                          </a:xfrm>
                          <a:prstGeom prst="rect">
                            <a:avLst/>
                          </a:prstGeom>
                          <a:noFill/>
                          <a:ln w="9525">
                            <a:noFill/>
                            <a:headEnd/>
                            <a:tailEnd/>
                          </a:ln>
                        </pic:spPr>
                      </pic:pic>
                    </a:graphicData>
                  </a:graphic>
                </wp:inline>
              </w:drawing>
            </w:r>
          </w:p>
        </w:tc>
        <w:tc>
          <w:tcPr/>
          <w:p>
            <w:pPr>
              <w:jc w:val="center"/>
            </w:pPr>
            <w:r>
              <w:drawing>
                <wp:inline>
                  <wp:extent cx="1481328" cy="2633472"/>
                  <wp:effectExtent b="0" l="0" r="0" t="0"/>
                  <wp:docPr descr="" title="" id="123" name="Picture"/>
                  <a:graphic>
                    <a:graphicData uri="http://schemas.openxmlformats.org/drawingml/2006/picture">
                      <pic:pic>
                        <pic:nvPicPr>
                          <pic:cNvPr descr="photos/group-standardization.jpeg" id="124" name="Picture"/>
                          <pic:cNvPicPr>
                            <a:picLocks noChangeArrowheads="1" noChangeAspect="1"/>
                          </pic:cNvPicPr>
                        </pic:nvPicPr>
                        <pic:blipFill>
                          <a:blip r:embed="rId122"/>
                          <a:stretch>
                            <a:fillRect/>
                          </a:stretch>
                        </pic:blipFill>
                        <pic:spPr bwMode="auto">
                          <a:xfrm>
                            <a:off x="0" y="0"/>
                            <a:ext cx="1481328" cy="2633472"/>
                          </a:xfrm>
                          <a:prstGeom prst="rect">
                            <a:avLst/>
                          </a:prstGeom>
                          <a:noFill/>
                          <a:ln w="9525">
                            <a:noFill/>
                            <a:headEnd/>
                            <a:tailEnd/>
                          </a:ln>
                        </pic:spPr>
                      </pic:pic>
                    </a:graphicData>
                  </a:graphic>
                </wp:inline>
              </w:drawing>
            </w:r>
          </w:p>
        </w:tc>
        <w:tc>
          <w:tcPr/>
          <w:p>
            <w:pPr>
              <w:jc w:val="center"/>
            </w:pPr>
            <w:r>
              <w:drawing>
                <wp:inline>
                  <wp:extent cx="1481328" cy="833247"/>
                  <wp:effectExtent b="0" l="0" r="0" t="0"/>
                  <wp:docPr descr="" title="" id="126" name="Picture"/>
                  <a:graphic>
                    <a:graphicData uri="http://schemas.openxmlformats.org/drawingml/2006/picture">
                      <pic:pic>
                        <pic:nvPicPr>
                          <pic:cNvPr descr="photos/group-governance.jpeg" id="127" name="Picture"/>
                          <pic:cNvPicPr>
                            <a:picLocks noChangeArrowheads="1" noChangeAspect="1"/>
                          </pic:cNvPicPr>
                        </pic:nvPicPr>
                        <pic:blipFill>
                          <a:blip r:embed="rId125"/>
                          <a:stretch>
                            <a:fillRect/>
                          </a:stretch>
                        </pic:blipFill>
                        <pic:spPr bwMode="auto">
                          <a:xfrm>
                            <a:off x="0" y="0"/>
                            <a:ext cx="1481328" cy="83324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1940"/>
        <w:gridCol w:w="1940"/>
        <w:gridCol w:w="1940"/>
        <w:gridCol w:w="1940"/>
      </w:tblGrid>
      <w:tr>
        <w:tc>
          <w:tcPr/>
          <w:p>
            <w:pPr>
              <w:jc w:val="center"/>
            </w:pPr>
            <w:r>
              <w:drawing>
                <wp:inline>
                  <wp:extent cx="1481328" cy="674119"/>
                  <wp:effectExtent b="0" l="0" r="0" t="0"/>
                  <wp:docPr descr="" title="" id="128" name="Picture"/>
                  <a:graphic>
                    <a:graphicData uri="http://schemas.openxmlformats.org/drawingml/2006/picture">
                      <pic:pic>
                        <pic:nvPicPr>
                          <pic:cNvPr descr="photos/presenter-Benson1.jpg" id="129" name="Picture"/>
                          <pic:cNvPicPr>
                            <a:picLocks noChangeArrowheads="1" noChangeAspect="1"/>
                          </pic:cNvPicPr>
                        </pic:nvPicPr>
                        <pic:blipFill>
                          <a:blip r:embed="rId84"/>
                          <a:stretch>
                            <a:fillRect/>
                          </a:stretch>
                        </pic:blipFill>
                        <pic:spPr bwMode="auto">
                          <a:xfrm>
                            <a:off x="0" y="0"/>
                            <a:ext cx="1481328" cy="674119"/>
                          </a:xfrm>
                          <a:prstGeom prst="rect">
                            <a:avLst/>
                          </a:prstGeom>
                          <a:noFill/>
                          <a:ln w="9525">
                            <a:noFill/>
                            <a:headEnd/>
                            <a:tailEnd/>
                          </a:ln>
                        </pic:spPr>
                      </pic:pic>
                    </a:graphicData>
                  </a:graphic>
                </wp:inline>
              </w:drawing>
            </w:r>
          </w:p>
        </w:tc>
        <w:tc>
          <w:tcPr/>
          <w:p>
            <w:pPr>
              <w:jc w:val="center"/>
            </w:pPr>
            <w:r>
              <w:drawing>
                <wp:inline>
                  <wp:extent cx="1481328" cy="1110996"/>
                  <wp:effectExtent b="0" l="0" r="0" t="0"/>
                  <wp:docPr descr="" title="" id="130" name="Picture"/>
                  <a:graphic>
                    <a:graphicData uri="http://schemas.openxmlformats.org/drawingml/2006/picture">
                      <pic:pic>
                        <pic:nvPicPr>
                          <pic:cNvPr descr="photos/presenter-Brian1.jpg" id="131" name="Picture"/>
                          <pic:cNvPicPr>
                            <a:picLocks noChangeArrowheads="1" noChangeAspect="1"/>
                          </pic:cNvPicPr>
                        </pic:nvPicPr>
                        <pic:blipFill>
                          <a:blip r:embed="rId87"/>
                          <a:stretch>
                            <a:fillRect/>
                          </a:stretch>
                        </pic:blipFill>
                        <pic:spPr bwMode="auto">
                          <a:xfrm>
                            <a:off x="0" y="0"/>
                            <a:ext cx="1481328" cy="1110996"/>
                          </a:xfrm>
                          <a:prstGeom prst="rect">
                            <a:avLst/>
                          </a:prstGeom>
                          <a:noFill/>
                          <a:ln w="9525">
                            <a:noFill/>
                            <a:headEnd/>
                            <a:tailEnd/>
                          </a:ln>
                        </pic:spPr>
                      </pic:pic>
                    </a:graphicData>
                  </a:graphic>
                </wp:inline>
              </w:drawing>
            </w:r>
          </w:p>
        </w:tc>
        <w:tc>
          <w:tcPr/>
          <w:p>
            <w:pPr>
              <w:jc w:val="center"/>
            </w:pPr>
            <w:r>
              <w:drawing>
                <wp:inline>
                  <wp:extent cx="1481328" cy="674119"/>
                  <wp:effectExtent b="0" l="0" r="0" t="0"/>
                  <wp:docPr descr="" title="" id="133" name="Picture"/>
                  <a:graphic>
                    <a:graphicData uri="http://schemas.openxmlformats.org/drawingml/2006/picture">
                      <pic:pic>
                        <pic:nvPicPr>
                          <pic:cNvPr descr="photos/presenter-Brian2.jpg" id="134" name="Picture"/>
                          <pic:cNvPicPr>
                            <a:picLocks noChangeArrowheads="1" noChangeAspect="1"/>
                          </pic:cNvPicPr>
                        </pic:nvPicPr>
                        <pic:blipFill>
                          <a:blip r:embed="rId132"/>
                          <a:stretch>
                            <a:fillRect/>
                          </a:stretch>
                        </pic:blipFill>
                        <pic:spPr bwMode="auto">
                          <a:xfrm>
                            <a:off x="0" y="0"/>
                            <a:ext cx="1481328" cy="674119"/>
                          </a:xfrm>
                          <a:prstGeom prst="rect">
                            <a:avLst/>
                          </a:prstGeom>
                          <a:noFill/>
                          <a:ln w="9525">
                            <a:noFill/>
                            <a:headEnd/>
                            <a:tailEnd/>
                          </a:ln>
                        </pic:spPr>
                      </pic:pic>
                    </a:graphicData>
                  </a:graphic>
                </wp:inline>
              </w:drawing>
            </w:r>
          </w:p>
        </w:tc>
        <w:tc>
          <w:tcPr/>
          <w:p>
            <w:pPr>
              <w:jc w:val="center"/>
            </w:pPr>
            <w:r>
              <w:drawing>
                <wp:inline>
                  <wp:extent cx="1481328" cy="674119"/>
                  <wp:effectExtent b="0" l="0" r="0" t="0"/>
                  <wp:docPr descr="" title="" id="135" name="Picture"/>
                  <a:graphic>
                    <a:graphicData uri="http://schemas.openxmlformats.org/drawingml/2006/picture">
                      <pic:pic>
                        <pic:nvPicPr>
                          <pic:cNvPr descr="photos/presenter-Kumudu.jpg" id="136" name="Picture"/>
                          <pic:cNvPicPr>
                            <a:picLocks noChangeArrowheads="1" noChangeAspect="1"/>
                          </pic:cNvPicPr>
                        </pic:nvPicPr>
                        <pic:blipFill>
                          <a:blip r:embed="rId81"/>
                          <a:stretch>
                            <a:fillRect/>
                          </a:stretch>
                        </pic:blipFill>
                        <pic:spPr bwMode="auto">
                          <a:xfrm>
                            <a:off x="0" y="0"/>
                            <a:ext cx="1481328" cy="67411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1481328" cy="833247"/>
                  <wp:effectExtent b="0" l="0" r="0" t="0"/>
                  <wp:docPr descr="" title="" id="138" name="Picture"/>
                  <a:graphic>
                    <a:graphicData uri="http://schemas.openxmlformats.org/drawingml/2006/picture">
                      <pic:pic>
                        <pic:nvPicPr>
                          <pic:cNvPr descr="photos/presenter-Rayan.jpeg" id="139" name="Picture"/>
                          <pic:cNvPicPr>
                            <a:picLocks noChangeArrowheads="1" noChangeAspect="1"/>
                          </pic:cNvPicPr>
                        </pic:nvPicPr>
                        <pic:blipFill>
                          <a:blip r:embed="rId137"/>
                          <a:stretch>
                            <a:fillRect/>
                          </a:stretch>
                        </pic:blipFill>
                        <pic:spPr bwMode="auto">
                          <a:xfrm>
                            <a:off x="0" y="0"/>
                            <a:ext cx="1481328" cy="833247"/>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w:t>
      </w:r>
      <w:r>
        <w:t xml:space="preserve"> </w:t>
      </w:r>
      <w:r>
        <w:drawing>
          <wp:inline>
            <wp:extent cx="5334000" cy="2427386"/>
            <wp:effectExtent b="0" l="0" r="0" t="0"/>
            <wp:docPr descr="" title="" id="141" name="Picture"/>
            <a:graphic>
              <a:graphicData uri="http://schemas.openxmlformats.org/drawingml/2006/picture">
                <pic:pic>
                  <pic:nvPicPr>
                    <pic:cNvPr descr="photos/room.jpg" id="142" name="Picture"/>
                    <pic:cNvPicPr>
                      <a:picLocks noChangeArrowheads="1" noChangeAspect="1"/>
                    </pic:cNvPicPr>
                  </pic:nvPicPr>
                  <pic:blipFill>
                    <a:blip r:embed="rId140"/>
                    <a:stretch>
                      <a:fillRect/>
                    </a:stretch>
                  </pic:blipFill>
                  <pic:spPr bwMode="auto">
                    <a:xfrm>
                      <a:off x="0" y="0"/>
                      <a:ext cx="5334000" cy="2427386"/>
                    </a:xfrm>
                    <a:prstGeom prst="rect">
                      <a:avLst/>
                    </a:prstGeom>
                    <a:noFill/>
                    <a:ln w="9525">
                      <a:noFill/>
                      <a:headEnd/>
                      <a:tailEnd/>
                    </a:ln>
                  </pic:spPr>
                </pic:pic>
              </a:graphicData>
            </a:graphic>
          </wp:inline>
        </w:drawing>
      </w:r>
    </w:p>
    <w:bookmarkEnd w:id="143"/>
    <w:bookmarkEnd w:id="144"/>
    <w:bookmarkStart w:id="145" w:name="annex-d-acronyms-and-definitions"/>
    <w:p>
      <w:pPr>
        <w:pStyle w:val="Heading3"/>
      </w:pPr>
      <w:r>
        <w:t xml:space="preserve">9.4 Annex D: Acronyms and Definitions</w:t>
      </w:r>
    </w:p>
    <w:tbl>
      <w:tblPr>
        <w:tblStyle w:val="Table"/>
        <w:tblW w:type="pct" w:w="5000"/>
        <w:tblLayout w:type="fixed"/>
        <w:tblLook w:firstRow="1" w:lastRow="0" w:firstColumn="0" w:lastColumn="0" w:noHBand="0" w:noVBand="0" w:val="0020"/>
      </w:tblPr>
      <w:tblGrid>
        <w:gridCol w:w="3564"/>
        <w:gridCol w:w="4356"/>
      </w:tblGrid>
      <w:tr>
        <w:trPr>
          <w:tblHeader w:val="on"/>
        </w:trPr>
        <w:tc>
          <w:tcPr/>
          <w:p>
            <w:pPr>
              <w:pStyle w:val="Compact"/>
            </w:pPr>
            <w:r>
              <w:t xml:space="preserve">Acronym</w:t>
            </w:r>
          </w:p>
        </w:tc>
        <w:tc>
          <w:tcPr/>
          <w:p>
            <w:pPr>
              <w:pStyle w:val="Compact"/>
            </w:pPr>
            <w:r>
              <w:t xml:space="preserve">Full Form</w:t>
            </w:r>
          </w:p>
        </w:tc>
      </w:tr>
      <w:tr>
        <w:tc>
          <w:tcPr/>
          <w:p>
            <w:pPr>
              <w:pStyle w:val="Compact"/>
            </w:pPr>
            <w:r>
              <w:t xml:space="preserve">CAT</w:t>
            </w:r>
          </w:p>
        </w:tc>
        <w:tc>
          <w:tcPr/>
          <w:p>
            <w:pPr>
              <w:pStyle w:val="Compact"/>
            </w:pPr>
            <w:r>
              <w:t xml:space="preserve">Central Africa Time</w:t>
            </w:r>
          </w:p>
        </w:tc>
      </w:tr>
      <w:tr>
        <w:tc>
          <w:tcPr/>
          <w:p>
            <w:pPr>
              <w:pStyle w:val="Compact"/>
            </w:pPr>
            <w:r>
              <w:t xml:space="preserve">CCD</w:t>
            </w:r>
          </w:p>
        </w:tc>
        <w:tc>
          <w:tcPr/>
          <w:p>
            <w:pPr>
              <w:pStyle w:val="Compact"/>
            </w:pPr>
            <w:r>
              <w:t xml:space="preserve">Collaborative Cash Delivery Network</w:t>
            </w:r>
          </w:p>
        </w:tc>
      </w:tr>
      <w:tr>
        <w:tc>
          <w:tcPr/>
          <w:p>
            <w:pPr>
              <w:pStyle w:val="Compact"/>
            </w:pPr>
            <w:r>
              <w:t xml:space="preserve">CVA</w:t>
            </w:r>
          </w:p>
        </w:tc>
        <w:tc>
          <w:tcPr/>
          <w:p>
            <w:pPr>
              <w:pStyle w:val="Compact"/>
            </w:pPr>
            <w:r>
              <w:t xml:space="preserve">Cash and Voucher Assistance</w:t>
            </w:r>
          </w:p>
        </w:tc>
      </w:tr>
      <w:tr>
        <w:tc>
          <w:tcPr/>
          <w:p>
            <w:pPr>
              <w:pStyle w:val="Compact"/>
            </w:pPr>
            <w:r>
              <w:t xml:space="preserve">DPIA</w:t>
            </w:r>
          </w:p>
        </w:tc>
        <w:tc>
          <w:tcPr/>
          <w:p>
            <w:pPr>
              <w:pStyle w:val="Compact"/>
            </w:pPr>
            <w:r>
              <w:t xml:space="preserve">Data Protection Impact Assessment</w:t>
            </w:r>
          </w:p>
        </w:tc>
      </w:tr>
      <w:tr>
        <w:tc>
          <w:tcPr/>
          <w:p>
            <w:pPr>
              <w:pStyle w:val="Compact"/>
            </w:pPr>
            <w:r>
              <w:t xml:space="preserve">DTM</w:t>
            </w:r>
          </w:p>
        </w:tc>
        <w:tc>
          <w:tcPr/>
          <w:p>
            <w:pPr>
              <w:pStyle w:val="Compact"/>
            </w:pPr>
            <w:r>
              <w:t xml:space="preserve">Displacement Tracking Matrix</w:t>
            </w:r>
          </w:p>
        </w:tc>
      </w:tr>
      <w:tr>
        <w:tc>
          <w:tcPr/>
          <w:p>
            <w:pPr>
              <w:pStyle w:val="Compact"/>
            </w:pPr>
            <w:r>
              <w:t xml:space="preserve">ECHO</w:t>
            </w:r>
          </w:p>
        </w:tc>
        <w:tc>
          <w:tcPr/>
          <w:p>
            <w:pPr>
              <w:pStyle w:val="Compact"/>
            </w:pPr>
            <w:r>
              <w:t xml:space="preserve">European Commission’s Civil Protection and Humanitarian Aid Operations department</w:t>
            </w:r>
          </w:p>
        </w:tc>
      </w:tr>
      <w:tr>
        <w:tc>
          <w:tcPr/>
          <w:p>
            <w:pPr>
              <w:pStyle w:val="Compact"/>
            </w:pPr>
            <w:r>
              <w:t xml:space="preserve">IDEHA</w:t>
            </w:r>
          </w:p>
        </w:tc>
        <w:tc>
          <w:tcPr/>
          <w:p>
            <w:pPr>
              <w:pStyle w:val="Compact"/>
            </w:pPr>
            <w:r>
              <w:t xml:space="preserve">Interoperable Data Ecosystem for Humanitarian Assistance</w:t>
            </w:r>
          </w:p>
        </w:tc>
      </w:tr>
      <w:tr>
        <w:tc>
          <w:tcPr/>
          <w:p>
            <w:pPr>
              <w:pStyle w:val="Compact"/>
            </w:pPr>
            <w:r>
              <w:t xml:space="preserve">INGO</w:t>
            </w:r>
          </w:p>
        </w:tc>
        <w:tc>
          <w:tcPr/>
          <w:p>
            <w:pPr>
              <w:pStyle w:val="Compact"/>
            </w:pPr>
            <w:r>
              <w:t xml:space="preserve">International Non-Governmental Organization</w:t>
            </w:r>
          </w:p>
        </w:tc>
      </w:tr>
      <w:tr>
        <w:tc>
          <w:tcPr/>
          <w:p>
            <w:pPr>
              <w:pStyle w:val="Compact"/>
            </w:pPr>
            <w:r>
              <w:t xml:space="preserve">IOM</w:t>
            </w:r>
          </w:p>
        </w:tc>
        <w:tc>
          <w:tcPr/>
          <w:p>
            <w:pPr>
              <w:pStyle w:val="Compact"/>
            </w:pPr>
            <w:r>
              <w:t xml:space="preserve">International Organization for Migration</w:t>
            </w:r>
          </w:p>
        </w:tc>
      </w:tr>
      <w:tr>
        <w:tc>
          <w:tcPr/>
          <w:p>
            <w:pPr>
              <w:pStyle w:val="Compact"/>
            </w:pPr>
            <w:r>
              <w:t xml:space="preserve">NGO</w:t>
            </w:r>
          </w:p>
        </w:tc>
        <w:tc>
          <w:tcPr/>
          <w:p>
            <w:pPr>
              <w:pStyle w:val="Compact"/>
            </w:pPr>
            <w:r>
              <w:t xml:space="preserve">Non-Governmental Organization</w:t>
            </w:r>
          </w:p>
        </w:tc>
      </w:tr>
      <w:tr>
        <w:tc>
          <w:tcPr/>
          <w:p>
            <w:pPr>
              <w:pStyle w:val="Compact"/>
            </w:pPr>
            <w:r>
              <w:t xml:space="preserve">SCOPE</w:t>
            </w:r>
          </w:p>
        </w:tc>
        <w:tc>
          <w:tcPr/>
          <w:p>
            <w:pPr>
              <w:pStyle w:val="Compact"/>
            </w:pPr>
            <w:r>
              <w:t xml:space="preserve">[Full form]</w:t>
            </w:r>
          </w:p>
        </w:tc>
      </w:tr>
      <w:tr>
        <w:tc>
          <w:tcPr/>
          <w:p>
            <w:pPr>
              <w:pStyle w:val="Compact"/>
            </w:pPr>
            <w:r>
              <w:t xml:space="preserve">UN</w:t>
            </w:r>
          </w:p>
        </w:tc>
        <w:tc>
          <w:tcPr/>
          <w:p>
            <w:pPr>
              <w:pStyle w:val="Compact"/>
            </w:pPr>
            <w:r>
              <w:t xml:space="preserve">United Nations</w:t>
            </w:r>
          </w:p>
        </w:tc>
      </w:tr>
      <w:tr>
        <w:tc>
          <w:tcPr/>
          <w:p>
            <w:pPr>
              <w:pStyle w:val="Compact"/>
            </w:pPr>
            <w:r>
              <w:t xml:space="preserve">SRF</w:t>
            </w:r>
          </w:p>
        </w:tc>
        <w:tc>
          <w:tcPr/>
          <w:p>
            <w:pPr>
              <w:pStyle w:val="Compact"/>
            </w:pPr>
            <w:r>
              <w:t xml:space="preserve">Single Registration Form</w:t>
            </w:r>
          </w:p>
        </w:tc>
      </w:tr>
    </w:tbl>
    <w:p>
      <w:pPr>
        <w:pStyle w:val="BodyText"/>
      </w:pPr>
      <w:r>
        <w:rPr>
          <w:b/>
          <w:bCs/>
        </w:rPr>
        <w:t xml:space="preserve">Report prepared by:</w:t>
      </w:r>
      <w:r>
        <w:t xml:space="preserve"> </w:t>
      </w:r>
      <w:r>
        <w:t xml:space="preserve">Brian Mc Donald (IOM) |</w:t>
      </w:r>
      <w:r>
        <w:t xml:space="preserve"> </w:t>
      </w:r>
      <w:r>
        <w:rPr>
          <w:b/>
          <w:bCs/>
        </w:rPr>
        <w:t xml:space="preserve">Date:</w:t>
      </w:r>
      <w:r>
        <w:t xml:space="preserve"> </w:t>
      </w:r>
      <w:r>
        <w:t xml:space="preserve">3 December 2025 |</w:t>
      </w:r>
      <w:r>
        <w:t xml:space="preserve"> </w:t>
      </w:r>
      <w:r>
        <w:rPr>
          <w:b/>
          <w:bCs/>
        </w:rPr>
        <w:t xml:space="preserve">Version:</w:t>
      </w:r>
      <w:r>
        <w:t xml:space="preserve"> </w:t>
      </w:r>
      <w:r>
        <w:t xml:space="preserve">1</w:t>
      </w:r>
    </w:p>
    <w:bookmarkEnd w:id="145"/>
    <w:bookmarkEnd w:id="14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jpg" /><Relationship Type="http://schemas.openxmlformats.org/officeDocument/2006/relationships/image" Id="rId76" Target="media/rId76.jpg" /><Relationship Type="http://schemas.openxmlformats.org/officeDocument/2006/relationships/image" Id="rId73" Target="media/rId73.jpg" /><Relationship Type="http://schemas.openxmlformats.org/officeDocument/2006/relationships/image" Id="rId20" Target="media/rId20.png" /><Relationship Type="http://schemas.openxmlformats.org/officeDocument/2006/relationships/image" Id="rId102" Target="media/rId102.png" /><Relationship Type="http://schemas.openxmlformats.org/officeDocument/2006/relationships/image" Id="rId65" Target="media/rId65.svg" /><Relationship Type="http://schemas.openxmlformats.org/officeDocument/2006/relationships/image" Id="rId61" Target="media/rId61.png" /><Relationship Type="http://schemas.openxmlformats.org/officeDocument/2006/relationships/image" Id="rId34" Target="media/rId34.jpg"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image" Id="rId52" Target="media/rId52.jpg" /><Relationship Type="http://schemas.openxmlformats.org/officeDocument/2006/relationships/image" Id="rId55" Target="media/rId55.jpg" /><Relationship Type="http://schemas.openxmlformats.org/officeDocument/2006/relationships/image" Id="rId119" Target="media/rId119.jpg" /><Relationship Type="http://schemas.openxmlformats.org/officeDocument/2006/relationships/image" Id="rId125" Target="media/rId125.jpg" /><Relationship Type="http://schemas.openxmlformats.org/officeDocument/2006/relationships/image" Id="rId122" Target="media/rId122.jpg" /><Relationship Type="http://schemas.openxmlformats.org/officeDocument/2006/relationships/image" Id="rId84" Target="media/rId84.jpg" /><Relationship Type="http://schemas.openxmlformats.org/officeDocument/2006/relationships/image" Id="rId87" Target="media/rId87.jpg" /><Relationship Type="http://schemas.openxmlformats.org/officeDocument/2006/relationships/image" Id="rId132" Target="media/rId132.jpg" /><Relationship Type="http://schemas.openxmlformats.org/officeDocument/2006/relationships/image" Id="rId81" Target="media/rId81.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hyperlink" Id="rId39" Target="https://datastew.org/toolkit/overview/" TargetMode="External" /><Relationship Type="http://schemas.openxmlformats.org/officeDocument/2006/relationships/hyperlink" Id="rId40" Target="https://github.com/CCDNetwork/hotpot/" TargetMode="External" /><Relationship Type="http://schemas.openxmlformats.org/officeDocument/2006/relationships/hyperlink" Id="rId44" Target="https://interoperabledata.xyz/research.html" TargetMode="External" /><Relationship Type="http://schemas.openxmlformats.org/officeDocument/2006/relationships/hyperlink" Id="rId64" Target="https://interoperabledata.xyz/research.html#comparing-data-points" TargetMode="External" /><Relationship Type="http://schemas.openxmlformats.org/officeDocument/2006/relationships/hyperlink" Id="rId60" Target="https://interoperabledata.xyz/research.html#data-sharing-graph" TargetMode="External" /><Relationship Type="http://schemas.openxmlformats.org/officeDocument/2006/relationships/hyperlink" Id="rId107" Target="https://interoperabledata.xyz/workshop.html#agenda" TargetMode="External" /></Relationships>
</file>

<file path=word/_rels/footnotes.xml.rels><?xml version="1.0" encoding="UTF-8"?><Relationships xmlns="http://schemas.openxmlformats.org/package/2006/relationships"><Relationship Type="http://schemas.openxmlformats.org/officeDocument/2006/relationships/hyperlink" Id="rId39" Target="https://datastew.org/toolkit/overview/" TargetMode="External" /><Relationship Type="http://schemas.openxmlformats.org/officeDocument/2006/relationships/hyperlink" Id="rId40" Target="https://github.com/CCDNetwork/hotpot/" TargetMode="External" /><Relationship Type="http://schemas.openxmlformats.org/officeDocument/2006/relationships/hyperlink" Id="rId44" Target="https://interoperabledata.xyz/research.html" TargetMode="External" /><Relationship Type="http://schemas.openxmlformats.org/officeDocument/2006/relationships/hyperlink" Id="rId64" Target="https://interoperabledata.xyz/research.html#comparing-data-points" TargetMode="External" /><Relationship Type="http://schemas.openxmlformats.org/officeDocument/2006/relationships/hyperlink" Id="rId60" Target="https://interoperabledata.xyz/research.html#data-sharing-graph" TargetMode="External" /><Relationship Type="http://schemas.openxmlformats.org/officeDocument/2006/relationships/hyperlink" Id="rId107" Target="https://interoperabledata.xyz/workshop.html#agend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Registration &amp; Beneficiary Data Interoperability</dc:title>
  <dc:creator/>
  <cp:keywords/>
  <dcterms:created xsi:type="dcterms:W3CDTF">2025-12-02T19:29:13Z</dcterms:created>
  <dcterms:modified xsi:type="dcterms:W3CDTF">2025-12-02T19:29:13Z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subtitle">
    <vt:lpwstr>South Sudan Workshop Report</vt:lpwstr>
  </property>
  <property fmtid="{D5CDD505-2E9C-101B-9397-08002B2CF9AE}" pid="8" name="toc-title">
    <vt:lpwstr>Table of contents</vt:lpwstr>
  </property>
</Properties>
</file>